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E17206">
      <w:pPr>
        <w:bidi w:val="0"/>
        <w:spacing w:before="120" w:after="120" w:line="240" w:lineRule="auto"/>
        <w:jc w:val="center"/>
        <w:rPr>
          <w:rFonts w:ascii="Book Antiqua" w:eastAsia="Times New Roman" w:hAnsi="Book Antiqua" w:cs="Arabic Transparent"/>
          <w:sz w:val="72"/>
          <w:szCs w:val="72"/>
          <w:lang w:val="fr-FR" w:eastAsia="ar-SA"/>
        </w:rPr>
      </w:pPr>
      <w:r w:rsidRPr="00D56E5B">
        <w:rPr>
          <w:rFonts w:ascii="Book Antiqua" w:eastAsia="Times New Roman" w:hAnsi="Book Antiqua" w:cs="Arabic Transparent"/>
          <w:sz w:val="72"/>
          <w:szCs w:val="72"/>
          <w:lang w:val="fr-FR" w:eastAsia="ar-SA"/>
        </w:rPr>
        <w:t>LUTTE CONTRE LE BLANCHIMENT DE CAPITAUX</w:t>
      </w:r>
    </w:p>
    <w:p w:rsidR="003D11F9" w:rsidRPr="00D56E5B" w:rsidRDefault="003D11F9" w:rsidP="00096EBD">
      <w:pPr>
        <w:pStyle w:val="Titre7"/>
        <w:rPr>
          <w:color w:val="auto"/>
        </w:rPr>
      </w:pPr>
      <w:r w:rsidRPr="00D56E5B">
        <w:rPr>
          <w:color w:val="auto"/>
        </w:rPr>
        <w:t xml:space="preserve">Version consolidée en date du </w:t>
      </w:r>
      <w:r w:rsidR="00096EBD" w:rsidRPr="00694113">
        <w:rPr>
          <w:color w:val="auto"/>
        </w:rPr>
        <w:t>16 mai 2013</w:t>
      </w: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3D11F9" w:rsidRPr="00D56E5B" w:rsidRDefault="003D11F9" w:rsidP="00284071">
      <w:pPr>
        <w:bidi w:val="0"/>
        <w:spacing w:before="120" w:after="120" w:line="240" w:lineRule="auto"/>
        <w:ind w:firstLine="567"/>
        <w:jc w:val="center"/>
        <w:rPr>
          <w:rFonts w:ascii="Book Antiqua" w:eastAsia="Times New Roman" w:hAnsi="Book Antiqua" w:cs="Times New Roman"/>
          <w:b/>
          <w:bCs/>
          <w:sz w:val="28"/>
          <w:szCs w:val="28"/>
          <w:lang w:val="fr-FR"/>
        </w:rPr>
      </w:pPr>
    </w:p>
    <w:p w:rsidR="005D4A2F" w:rsidRPr="00D56E5B" w:rsidRDefault="005D4A2F" w:rsidP="00E17206">
      <w:pPr>
        <w:bidi w:val="0"/>
        <w:spacing w:before="360" w:after="240" w:line="240" w:lineRule="auto"/>
        <w:jc w:val="center"/>
        <w:rPr>
          <w:rFonts w:ascii="Book Antiqua" w:eastAsia="Times New Roman" w:hAnsi="Book Antiqua" w:cs="Arabic Transparent"/>
          <w:b/>
          <w:bCs/>
          <w:iCs/>
          <w:smallCaps/>
          <w:noProof/>
          <w:sz w:val="44"/>
          <w:szCs w:val="36"/>
          <w:lang w:val="fr-FR" w:eastAsia="ar-SA"/>
        </w:rPr>
      </w:pPr>
    </w:p>
    <w:p w:rsidR="002329CD" w:rsidRPr="00D56E5B" w:rsidRDefault="002329CD">
      <w:pPr>
        <w:bidi w:val="0"/>
        <w:rPr>
          <w:rFonts w:ascii="Book Antiqua" w:eastAsia="Times New Roman" w:hAnsi="Book Antiqua" w:cs="Arabic Transparent"/>
          <w:b/>
          <w:bCs/>
          <w:iCs/>
          <w:smallCaps/>
          <w:noProof/>
          <w:sz w:val="44"/>
          <w:szCs w:val="36"/>
          <w:lang w:val="fr-FR" w:eastAsia="ar-SA"/>
        </w:rPr>
      </w:pPr>
      <w:r w:rsidRPr="00D56E5B">
        <w:rPr>
          <w:rFonts w:ascii="Book Antiqua" w:eastAsia="Times New Roman" w:hAnsi="Book Antiqua" w:cs="Arabic Transparent"/>
          <w:b/>
          <w:bCs/>
          <w:iCs/>
          <w:smallCaps/>
          <w:noProof/>
          <w:sz w:val="44"/>
          <w:szCs w:val="36"/>
          <w:lang w:val="fr-FR" w:eastAsia="ar-SA"/>
        </w:rPr>
        <w:br w:type="page"/>
      </w:r>
    </w:p>
    <w:p w:rsidR="00E91F0D" w:rsidRPr="00D56E5B" w:rsidRDefault="003D11F9" w:rsidP="005D4A2F">
      <w:pPr>
        <w:bidi w:val="0"/>
        <w:spacing w:before="360" w:after="240" w:line="240" w:lineRule="auto"/>
        <w:jc w:val="center"/>
        <w:rPr>
          <w:rFonts w:ascii="Book Antiqua" w:eastAsia="Times New Roman" w:hAnsi="Book Antiqua" w:cs="Times New Roman"/>
          <w:b/>
          <w:bCs/>
          <w:sz w:val="44"/>
          <w:szCs w:val="44"/>
          <w:lang w:val="fr-FR"/>
        </w:rPr>
      </w:pPr>
      <w:r w:rsidRPr="00D56E5B">
        <w:rPr>
          <w:rFonts w:ascii="Book Antiqua" w:eastAsia="Times New Roman" w:hAnsi="Book Antiqua" w:cs="Arabic Transparent"/>
          <w:b/>
          <w:bCs/>
          <w:iCs/>
          <w:smallCaps/>
          <w:noProof/>
          <w:sz w:val="44"/>
          <w:szCs w:val="36"/>
          <w:lang w:val="fr-FR" w:eastAsia="ar-SA"/>
        </w:rPr>
        <w:lastRenderedPageBreak/>
        <w:t xml:space="preserve">Dahir n° 1-07-79 du 28 rabii I 1428 </w:t>
      </w:r>
      <w:r w:rsidR="0036563A" w:rsidRPr="00D56E5B">
        <w:rPr>
          <w:rFonts w:ascii="Book Antiqua" w:eastAsia="Times New Roman" w:hAnsi="Book Antiqua" w:cs="Arabic Transparent"/>
          <w:b/>
          <w:bCs/>
          <w:iCs/>
          <w:smallCaps/>
          <w:noProof/>
          <w:sz w:val="44"/>
          <w:szCs w:val="36"/>
          <w:lang w:val="fr-FR" w:eastAsia="ar-SA"/>
        </w:rPr>
        <w:t xml:space="preserve">                  </w:t>
      </w:r>
      <w:r w:rsidRPr="00D56E5B">
        <w:rPr>
          <w:rFonts w:ascii="Book Antiqua" w:eastAsia="Times New Roman" w:hAnsi="Book Antiqua" w:cs="Arabic Transparent"/>
          <w:b/>
          <w:bCs/>
          <w:iCs/>
          <w:smallCaps/>
          <w:noProof/>
          <w:sz w:val="44"/>
          <w:szCs w:val="36"/>
          <w:lang w:val="fr-FR" w:eastAsia="ar-SA"/>
        </w:rPr>
        <w:t>(17 avril 2007) portant promulgation de la loi n° 43-05 relative à la lutte contre le blanchiment de capitaux</w:t>
      </w:r>
      <w:r w:rsidRPr="00D56E5B">
        <w:rPr>
          <w:rStyle w:val="Appelnotedebasdep"/>
          <w:rFonts w:ascii="Book Antiqua" w:hAnsi="Book Antiqua" w:cs="Arabic Transparent"/>
          <w:b/>
          <w:bCs/>
          <w:sz w:val="44"/>
          <w:szCs w:val="36"/>
          <w:lang w:val="fr-FR" w:eastAsia="ar-SA"/>
        </w:rPr>
        <w:footnoteReference w:id="2"/>
      </w:r>
      <w:r w:rsidR="00E91F0D" w:rsidRPr="00D56E5B">
        <w:rPr>
          <w:rFonts w:ascii="Book Antiqua" w:hAnsi="Book Antiqua"/>
          <w:b/>
          <w:bCs/>
          <w:sz w:val="44"/>
          <w:szCs w:val="44"/>
          <w:lang w:val="fr-FR"/>
        </w:rPr>
        <w:t xml:space="preserve"> </w:t>
      </w:r>
    </w:p>
    <w:p w:rsidR="003260BE" w:rsidRPr="00D56E5B" w:rsidRDefault="003260BE" w:rsidP="001E5CF2">
      <w:pPr>
        <w:bidi w:val="0"/>
        <w:rPr>
          <w:rFonts w:ascii="Book Antiqua" w:eastAsia="Times New Roman" w:hAnsi="Book Antiqua" w:cs="Times New Roman"/>
          <w:sz w:val="28"/>
          <w:szCs w:val="28"/>
          <w:lang w:val="fr-FR"/>
        </w:rPr>
      </w:pPr>
    </w:p>
    <w:p w:rsidR="00E91F0D" w:rsidRPr="00694113" w:rsidRDefault="001E5CF2" w:rsidP="003260BE">
      <w:pPr>
        <w:bidi w:val="0"/>
        <w:rPr>
          <w:rFonts w:ascii="Book Antiqua" w:hAnsi="Book Antiqua"/>
          <w:noProof/>
          <w:sz w:val="28"/>
          <w:szCs w:val="28"/>
          <w:lang w:val="fr-FR" w:eastAsia="ar-SA"/>
        </w:rPr>
      </w:pPr>
      <w:r w:rsidRPr="00694113">
        <w:rPr>
          <w:rFonts w:ascii="Book Antiqua" w:eastAsia="Times New Roman" w:hAnsi="Book Antiqua" w:cs="Times New Roman"/>
          <w:sz w:val="28"/>
          <w:szCs w:val="28"/>
          <w:lang w:val="fr-FR"/>
        </w:rPr>
        <w:t>T</w:t>
      </w:r>
      <w:r w:rsidR="00E91F0D" w:rsidRPr="00694113">
        <w:rPr>
          <w:rFonts w:ascii="Book Antiqua" w:hAnsi="Book Antiqua"/>
          <w:noProof/>
          <w:sz w:val="28"/>
          <w:szCs w:val="28"/>
          <w:lang w:val="fr-FR" w:eastAsia="ar-SA"/>
        </w:rPr>
        <w:t xml:space="preserve">elle </w:t>
      </w:r>
      <w:r w:rsidR="00925A16" w:rsidRPr="00694113">
        <w:rPr>
          <w:rFonts w:ascii="Book Antiqua" w:hAnsi="Book Antiqua"/>
          <w:noProof/>
          <w:sz w:val="28"/>
          <w:szCs w:val="28"/>
          <w:lang w:val="fr-FR" w:eastAsia="ar-SA"/>
        </w:rPr>
        <w:t>qu'elle a été modifiée et complété</w:t>
      </w:r>
      <w:r w:rsidR="00E91F0D" w:rsidRPr="00694113">
        <w:rPr>
          <w:rFonts w:ascii="Book Antiqua" w:hAnsi="Book Antiqua"/>
          <w:noProof/>
          <w:sz w:val="28"/>
          <w:szCs w:val="28"/>
          <w:lang w:val="fr-FR" w:eastAsia="ar-SA"/>
        </w:rPr>
        <w:t>e par les textes suivants:</w:t>
      </w:r>
    </w:p>
    <w:p w:rsidR="00096EBD" w:rsidRPr="00694113" w:rsidRDefault="00096EBD" w:rsidP="00291A92">
      <w:pPr>
        <w:pStyle w:val="Style9"/>
        <w:ind w:left="964" w:hanging="284"/>
      </w:pPr>
      <w:r w:rsidRPr="00694113">
        <w:t>Dahir n° 1-1</w:t>
      </w:r>
      <w:r w:rsidR="001976D9" w:rsidRPr="00694113">
        <w:t>3</w:t>
      </w:r>
      <w:r w:rsidRPr="00694113">
        <w:t>-</w:t>
      </w:r>
      <w:r w:rsidR="001976D9" w:rsidRPr="00694113">
        <w:t>54</w:t>
      </w:r>
      <w:r w:rsidRPr="00694113">
        <w:t xml:space="preserve"> du </w:t>
      </w:r>
      <w:r w:rsidR="001976D9" w:rsidRPr="00694113">
        <w:t>21</w:t>
      </w:r>
      <w:r w:rsidRPr="00694113">
        <w:t xml:space="preserve"> </w:t>
      </w:r>
      <w:proofErr w:type="spellStart"/>
      <w:r w:rsidR="001976D9" w:rsidRPr="00694113">
        <w:t>joumada</w:t>
      </w:r>
      <w:proofErr w:type="spellEnd"/>
      <w:r w:rsidR="001976D9" w:rsidRPr="00694113">
        <w:t xml:space="preserve"> II</w:t>
      </w:r>
      <w:r w:rsidRPr="00694113">
        <w:t xml:space="preserve"> 143</w:t>
      </w:r>
      <w:r w:rsidR="001976D9" w:rsidRPr="00694113">
        <w:t>4</w:t>
      </w:r>
      <w:r w:rsidRPr="00694113">
        <w:t xml:space="preserve"> (</w:t>
      </w:r>
      <w:r w:rsidR="001976D9" w:rsidRPr="00694113">
        <w:t>2 mai 2013</w:t>
      </w:r>
      <w:r w:rsidRPr="00694113">
        <w:t xml:space="preserve">) portant promulgation de la loi n° </w:t>
      </w:r>
      <w:r w:rsidR="00A64318" w:rsidRPr="00694113">
        <w:t>145-12 modifiant et complétant le C</w:t>
      </w:r>
      <w:r w:rsidRPr="00694113">
        <w:t>ode pénal et la loi n° 43-05 relative à la lutte contre le blanchiment de</w:t>
      </w:r>
      <w:r w:rsidR="00A64318" w:rsidRPr="00694113">
        <w:t>s</w:t>
      </w:r>
      <w:r w:rsidRPr="00694113">
        <w:t xml:space="preserve"> capitaux</w:t>
      </w:r>
      <w:r w:rsidR="00A64318" w:rsidRPr="00694113">
        <w:t xml:space="preserve"> ; </w:t>
      </w:r>
      <w:r w:rsidR="00B215A7" w:rsidRPr="00694113">
        <w:t xml:space="preserve">Bulletin Officiel n° 6152 du 5 </w:t>
      </w:r>
      <w:proofErr w:type="spellStart"/>
      <w:r w:rsidR="00B215A7" w:rsidRPr="00694113">
        <w:t>rejeb</w:t>
      </w:r>
      <w:proofErr w:type="spellEnd"/>
      <w:r w:rsidR="00B215A7" w:rsidRPr="00694113">
        <w:t xml:space="preserve"> 1434 (</w:t>
      </w:r>
      <w:r w:rsidR="00291A92" w:rsidRPr="00694113">
        <w:t>16 mai 2013</w:t>
      </w:r>
      <w:r w:rsidR="00B215A7" w:rsidRPr="00694113">
        <w:t xml:space="preserve">), p. </w:t>
      </w:r>
      <w:r w:rsidR="00291A92" w:rsidRPr="00694113">
        <w:t>1935</w:t>
      </w:r>
      <w:r w:rsidR="00B215A7" w:rsidRPr="00694113">
        <w:t>;</w:t>
      </w:r>
    </w:p>
    <w:p w:rsidR="00E91F0D" w:rsidRPr="00694113" w:rsidRDefault="00E91F0D" w:rsidP="006A06AC">
      <w:pPr>
        <w:pStyle w:val="Style9"/>
        <w:ind w:left="964" w:hanging="284"/>
      </w:pPr>
      <w:r w:rsidRPr="00694113">
        <w:t xml:space="preserve">Rectificatif au "Bulletin Officiel" n° 5911 bis du 19 </w:t>
      </w:r>
      <w:proofErr w:type="spellStart"/>
      <w:r w:rsidRPr="00694113">
        <w:t>safar</w:t>
      </w:r>
      <w:proofErr w:type="spellEnd"/>
      <w:r w:rsidRPr="00694113">
        <w:t xml:space="preserve"> 1432 (24 janvier 2011); Bulletin Officiel n° 5918 du 13 </w:t>
      </w:r>
      <w:proofErr w:type="spellStart"/>
      <w:r w:rsidRPr="00694113">
        <w:t>rabii</w:t>
      </w:r>
      <w:proofErr w:type="spellEnd"/>
      <w:r w:rsidRPr="00694113">
        <w:t xml:space="preserve"> I 1432 (17 février 2011), p. 240;</w:t>
      </w:r>
    </w:p>
    <w:p w:rsidR="003260BE" w:rsidRPr="00694113" w:rsidRDefault="00411322" w:rsidP="006A06AC">
      <w:pPr>
        <w:pStyle w:val="Style9"/>
        <w:ind w:left="964" w:hanging="284"/>
      </w:pPr>
      <w:r w:rsidRPr="00694113">
        <w:t xml:space="preserve">Dahir n° 1-11-02 du 15 </w:t>
      </w:r>
      <w:proofErr w:type="spellStart"/>
      <w:r w:rsidRPr="00694113">
        <w:t>safar</w:t>
      </w:r>
      <w:proofErr w:type="spellEnd"/>
      <w:r w:rsidRPr="00694113">
        <w:t xml:space="preserve"> 1432 (20 janvier 2011) portant promulgation de la loi n° 13-10 modifiant et complétant le code pénal approuvé par le dahir n° </w:t>
      </w:r>
      <w:hyperlink r:id="rId9" w:history="1">
        <w:r w:rsidRPr="00694113">
          <w:t>1-59-413</w:t>
        </w:r>
      </w:hyperlink>
      <w:r w:rsidRPr="00694113">
        <w:t xml:space="preserve"> du 28 </w:t>
      </w:r>
      <w:proofErr w:type="spellStart"/>
      <w:r w:rsidRPr="00694113">
        <w:t>joumada</w:t>
      </w:r>
      <w:proofErr w:type="spellEnd"/>
      <w:r w:rsidRPr="00694113">
        <w:t xml:space="preserve"> II 1382 (26  novembre 1962), la loi n° 22-01 relative à la procédure pénale promulguée par le dahir n° 1-02-255 du 25 </w:t>
      </w:r>
      <w:proofErr w:type="spellStart"/>
      <w:r w:rsidRPr="00694113">
        <w:t>rejeb</w:t>
      </w:r>
      <w:proofErr w:type="spellEnd"/>
      <w:r w:rsidRPr="00694113">
        <w:t xml:space="preserve"> 1423  (3 octobre 2002) et la loi n° 43-05 relative à la lutte contre le blanchiment de capitaux promulguée par le dahir n° 1-07-79 du 28 </w:t>
      </w:r>
      <w:proofErr w:type="spellStart"/>
      <w:r w:rsidRPr="00694113">
        <w:t>rabii</w:t>
      </w:r>
      <w:proofErr w:type="spellEnd"/>
      <w:r w:rsidRPr="00694113">
        <w:t xml:space="preserve"> I 1428 (17 avril 2007)</w:t>
      </w:r>
      <w:r w:rsidR="00E91F0D" w:rsidRPr="00694113">
        <w:t xml:space="preserve">; Bulletin Officiel n° </w:t>
      </w:r>
      <w:r w:rsidRPr="00694113">
        <w:t>5911 bis</w:t>
      </w:r>
      <w:r w:rsidR="00E91F0D" w:rsidRPr="00694113">
        <w:t xml:space="preserve"> du </w:t>
      </w:r>
      <w:r w:rsidRPr="00694113">
        <w:t xml:space="preserve">19 </w:t>
      </w:r>
      <w:proofErr w:type="spellStart"/>
      <w:r w:rsidRPr="00694113">
        <w:t>safar</w:t>
      </w:r>
      <w:proofErr w:type="spellEnd"/>
      <w:r w:rsidR="00E91F0D" w:rsidRPr="00694113">
        <w:t xml:space="preserve"> </w:t>
      </w:r>
      <w:r w:rsidRPr="00694113">
        <w:t>1432</w:t>
      </w:r>
      <w:r w:rsidR="00E91F0D" w:rsidRPr="00694113">
        <w:t xml:space="preserve"> (</w:t>
      </w:r>
      <w:r w:rsidRPr="00694113">
        <w:t>24 janvier 2011</w:t>
      </w:r>
      <w:r w:rsidR="00E91F0D" w:rsidRPr="00694113">
        <w:t xml:space="preserve">), p. </w:t>
      </w:r>
      <w:r w:rsidRPr="00694113">
        <w:t>158.</w:t>
      </w:r>
    </w:p>
    <w:p w:rsidR="003260BE" w:rsidRPr="00D56E5B" w:rsidRDefault="003260BE">
      <w:pPr>
        <w:bidi w:val="0"/>
        <w:rPr>
          <w:rFonts w:ascii="Book Antiqua" w:eastAsia="Times New Roman" w:hAnsi="Book Antiqua" w:cs="Times New Roman"/>
          <w:bCs/>
          <w:sz w:val="28"/>
          <w:szCs w:val="28"/>
          <w:lang w:val="fr-FR" w:eastAsia="ar-SA"/>
        </w:rPr>
      </w:pPr>
      <w:r w:rsidRPr="00D56E5B">
        <w:rPr>
          <w:lang w:val="fr-FR"/>
        </w:rPr>
        <w:br w:type="page"/>
      </w:r>
    </w:p>
    <w:p w:rsidR="00E50C46" w:rsidRPr="00D56E5B" w:rsidRDefault="00411322" w:rsidP="0075126B">
      <w:pPr>
        <w:jc w:val="center"/>
        <w:rPr>
          <w:rFonts w:ascii="Book Antiqua" w:hAnsi="Book Antiqua"/>
          <w:b/>
          <w:bCs/>
          <w:sz w:val="44"/>
          <w:szCs w:val="44"/>
          <w:lang w:val="fr-FR" w:eastAsia="ar-SA"/>
        </w:rPr>
      </w:pPr>
      <w:r w:rsidRPr="00D56E5B">
        <w:rPr>
          <w:rFonts w:ascii="Book Antiqua" w:hAnsi="Book Antiqua"/>
          <w:b/>
          <w:bCs/>
          <w:sz w:val="44"/>
          <w:szCs w:val="44"/>
          <w:lang w:val="fr-FR" w:eastAsia="ar-SA"/>
        </w:rPr>
        <w:t xml:space="preserve">Dahir n° 1-07-79 du 28 </w:t>
      </w:r>
      <w:proofErr w:type="spellStart"/>
      <w:r w:rsidRPr="00D56E5B">
        <w:rPr>
          <w:rFonts w:ascii="Book Antiqua" w:hAnsi="Book Antiqua"/>
          <w:b/>
          <w:bCs/>
          <w:sz w:val="44"/>
          <w:szCs w:val="44"/>
          <w:lang w:val="fr-FR" w:eastAsia="ar-SA"/>
        </w:rPr>
        <w:t>rabii</w:t>
      </w:r>
      <w:proofErr w:type="spellEnd"/>
      <w:r w:rsidRPr="00D56E5B">
        <w:rPr>
          <w:rFonts w:ascii="Book Antiqua" w:hAnsi="Book Antiqua"/>
          <w:b/>
          <w:bCs/>
          <w:sz w:val="44"/>
          <w:szCs w:val="44"/>
          <w:lang w:val="fr-FR" w:eastAsia="ar-SA"/>
        </w:rPr>
        <w:t xml:space="preserve"> I 1428</w:t>
      </w:r>
      <w:r w:rsidR="005D4A2F" w:rsidRPr="00D56E5B">
        <w:rPr>
          <w:rFonts w:ascii="Book Antiqua" w:hAnsi="Book Antiqua"/>
          <w:b/>
          <w:bCs/>
          <w:sz w:val="44"/>
          <w:szCs w:val="44"/>
          <w:lang w:val="fr-FR" w:eastAsia="ar-SA"/>
        </w:rPr>
        <w:t xml:space="preserve"> </w:t>
      </w:r>
      <w:r w:rsidR="0075126B" w:rsidRPr="00D56E5B">
        <w:rPr>
          <w:rFonts w:ascii="Book Antiqua" w:hAnsi="Book Antiqua"/>
          <w:b/>
          <w:bCs/>
          <w:sz w:val="44"/>
          <w:szCs w:val="44"/>
          <w:lang w:val="fr-FR" w:eastAsia="ar-SA"/>
        </w:rPr>
        <w:t xml:space="preserve">         </w:t>
      </w:r>
      <w:r w:rsidR="005D4A2F" w:rsidRPr="00D56E5B">
        <w:rPr>
          <w:rFonts w:ascii="Book Antiqua" w:hAnsi="Book Antiqua"/>
          <w:b/>
          <w:bCs/>
          <w:sz w:val="44"/>
          <w:szCs w:val="44"/>
          <w:lang w:val="fr-FR" w:eastAsia="ar-SA"/>
        </w:rPr>
        <w:t xml:space="preserve">     </w:t>
      </w:r>
      <w:r w:rsidRPr="00D56E5B">
        <w:rPr>
          <w:rFonts w:ascii="Book Antiqua" w:hAnsi="Book Antiqua"/>
          <w:b/>
          <w:bCs/>
          <w:sz w:val="44"/>
          <w:szCs w:val="44"/>
          <w:lang w:val="fr-FR" w:eastAsia="ar-SA"/>
        </w:rPr>
        <w:t xml:space="preserve"> (17 avril 2007) portant promulgation de la loi n° 43-05 relative à la lutte contre le blanchiment de capitaux</w:t>
      </w:r>
    </w:p>
    <w:p w:rsidR="004B4EBA" w:rsidRPr="00D56E5B" w:rsidRDefault="004B4EBA" w:rsidP="004B4EBA">
      <w:pPr>
        <w:bidi w:val="0"/>
        <w:spacing w:before="120" w:after="120" w:line="240" w:lineRule="auto"/>
        <w:ind w:firstLine="567"/>
        <w:jc w:val="both"/>
        <w:rPr>
          <w:rStyle w:val="13"/>
          <w:rFonts w:ascii="Book Antiqua" w:hAnsi="Book Antiqua" w:cs="Arabic Transparent"/>
          <w:b/>
          <w:bCs/>
          <w:sz w:val="28"/>
          <w:szCs w:val="28"/>
          <w:lang w:val="fr-FR" w:eastAsia="ar-SA"/>
        </w:rPr>
      </w:pPr>
    </w:p>
    <w:p w:rsidR="003D11F9" w:rsidRPr="00D56E5B" w:rsidRDefault="003D11F9" w:rsidP="004B4EBA">
      <w:pPr>
        <w:bidi w:val="0"/>
        <w:spacing w:before="120" w:after="120" w:line="240" w:lineRule="auto"/>
        <w:ind w:firstLine="567"/>
        <w:jc w:val="both"/>
        <w:rPr>
          <w:rFonts w:ascii="Book Antiqua" w:eastAsia="Times New Roman" w:hAnsi="Book Antiqua" w:cs="Arial"/>
          <w:b/>
          <w:bCs/>
          <w:sz w:val="28"/>
          <w:szCs w:val="28"/>
          <w:lang w:val="fr-FR"/>
        </w:rPr>
      </w:pPr>
      <w:r w:rsidRPr="00D56E5B">
        <w:rPr>
          <w:rStyle w:val="13"/>
          <w:rFonts w:ascii="Book Antiqua" w:hAnsi="Book Antiqua" w:cs="Arabic Transparent"/>
          <w:b/>
          <w:bCs/>
          <w:sz w:val="28"/>
          <w:szCs w:val="28"/>
          <w:lang w:val="fr-FR" w:eastAsia="ar-SA"/>
        </w:rPr>
        <w:t>LOUANGE A DIEU SEUL !</w:t>
      </w:r>
    </w:p>
    <w:p w:rsidR="00E50C46" w:rsidRPr="00D56E5B" w:rsidRDefault="003D11F9" w:rsidP="00284071">
      <w:pPr>
        <w:bidi w:val="0"/>
        <w:spacing w:before="120" w:after="120" w:line="240" w:lineRule="auto"/>
        <w:ind w:firstLine="567"/>
        <w:jc w:val="both"/>
        <w:rPr>
          <w:rStyle w:val="13"/>
          <w:rFonts w:ascii="Book Antiqua" w:eastAsia="Times New Roman" w:hAnsi="Book Antiqua" w:cs="Arabic Transparent"/>
          <w:sz w:val="28"/>
          <w:szCs w:val="28"/>
          <w:lang w:val="fr-FR" w:eastAsia="ar-SA"/>
        </w:rPr>
      </w:pPr>
      <w:r w:rsidRPr="00D56E5B">
        <w:rPr>
          <w:rStyle w:val="13"/>
          <w:rFonts w:ascii="Book Antiqua" w:eastAsia="Times New Roman" w:hAnsi="Book Antiqua" w:cs="Arabic Transparent"/>
          <w:sz w:val="28"/>
          <w:szCs w:val="28"/>
          <w:lang w:val="fr-FR" w:eastAsia="ar-SA"/>
        </w:rPr>
        <w:t>(Grand Sceau de Sa Majesté Mohammed VI)</w:t>
      </w:r>
    </w:p>
    <w:p w:rsidR="00E50C46"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Que l'on sache par les présentes - puisse Dieu en élever et en fortifier la teneur ! </w:t>
      </w:r>
    </w:p>
    <w:p w:rsidR="00E50C46" w:rsidRPr="00D56E5B" w:rsidRDefault="00E50C46"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Que Notre Majesté Chérifienne,</w:t>
      </w:r>
    </w:p>
    <w:p w:rsidR="003D11F9" w:rsidRPr="00D56E5B" w:rsidRDefault="003D11F9" w:rsidP="00284071">
      <w:pPr>
        <w:bidi w:val="0"/>
        <w:spacing w:before="120" w:after="120" w:line="240" w:lineRule="auto"/>
        <w:ind w:firstLine="567"/>
        <w:jc w:val="both"/>
        <w:rPr>
          <w:rFonts w:ascii="Book Antiqua" w:eastAsia="Times New Roman" w:hAnsi="Book Antiqua" w:cs="Times New Roman"/>
          <w:sz w:val="28"/>
          <w:szCs w:val="28"/>
          <w:lang w:val="fr-FR"/>
        </w:rPr>
      </w:pPr>
      <w:r w:rsidRPr="00D56E5B">
        <w:rPr>
          <w:rStyle w:val="13"/>
          <w:rFonts w:ascii="Book Antiqua" w:hAnsi="Book Antiqua" w:cs="Arabic Transparent"/>
          <w:sz w:val="28"/>
          <w:szCs w:val="28"/>
          <w:lang w:val="fr-FR" w:eastAsia="ar-SA"/>
        </w:rPr>
        <w:t>Vu la Constitution, notamment ses articles 26 et 58,</w:t>
      </w:r>
      <w:r w:rsidRPr="00D56E5B">
        <w:rPr>
          <w:rFonts w:ascii="Book Antiqua" w:eastAsia="Times New Roman" w:hAnsi="Book Antiqua" w:cs="Times New Roman"/>
          <w:b/>
          <w:bCs/>
          <w:i/>
          <w:iCs/>
          <w:sz w:val="28"/>
          <w:szCs w:val="28"/>
          <w:lang w:val="fr-FR"/>
        </w:rPr>
        <w:t> </w:t>
      </w:r>
    </w:p>
    <w:p w:rsidR="00E50C46" w:rsidRPr="00D56E5B" w:rsidRDefault="00E50C46" w:rsidP="00FE0585">
      <w:pPr>
        <w:spacing w:before="120" w:after="120" w:line="240" w:lineRule="auto"/>
        <w:ind w:firstLine="567"/>
        <w:jc w:val="right"/>
        <w:rPr>
          <w:rStyle w:val="13"/>
          <w:rFonts w:ascii="Book Antiqua" w:eastAsia="Times New Roman" w:hAnsi="Book Antiqua" w:cs="Arabic Transparent"/>
          <w:b/>
          <w:bCs/>
          <w:sz w:val="28"/>
          <w:szCs w:val="28"/>
          <w:rtl/>
          <w:lang w:val="fr-FR" w:eastAsia="ar-SA" w:bidi="ar-MA"/>
        </w:rPr>
      </w:pPr>
      <w:r w:rsidRPr="00D56E5B">
        <w:rPr>
          <w:rStyle w:val="13"/>
          <w:rFonts w:ascii="Book Antiqua" w:eastAsia="Times New Roman" w:hAnsi="Book Antiqua" w:cs="Arabic Transparent"/>
          <w:b/>
          <w:bCs/>
          <w:sz w:val="28"/>
          <w:szCs w:val="28"/>
          <w:lang w:val="fr-FR" w:eastAsia="ar-SA"/>
        </w:rPr>
        <w:t>A DECIDE CE QUI SUIT :</w:t>
      </w:r>
    </w:p>
    <w:p w:rsidR="00E50C46"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Est promulguée et sera publiée au Bulletin officiel, à la suite du présent dahir, la loi n° 43-05 relative à la lutte contre le blanchiment de capitaux, telle qu'adoptée par la Chambre des représentants et la Chambre des conseillers.</w:t>
      </w:r>
    </w:p>
    <w:p w:rsidR="00FE0585" w:rsidRPr="00D56E5B" w:rsidRDefault="00FE0585" w:rsidP="00FE0585">
      <w:pPr>
        <w:bidi w:val="0"/>
        <w:spacing w:before="120" w:after="120" w:line="240" w:lineRule="auto"/>
        <w:ind w:firstLine="567"/>
        <w:rPr>
          <w:rFonts w:ascii="Book Antiqua" w:eastAsia="Times New Roman" w:hAnsi="Book Antiqua" w:cs="Times New Roman"/>
          <w:sz w:val="28"/>
          <w:szCs w:val="28"/>
          <w:lang w:val="fr-FR"/>
        </w:rPr>
      </w:pPr>
    </w:p>
    <w:p w:rsidR="003D11F9" w:rsidRPr="00D56E5B" w:rsidRDefault="003D11F9" w:rsidP="00FE0585">
      <w:pPr>
        <w:bidi w:val="0"/>
        <w:spacing w:before="120" w:after="120" w:line="240" w:lineRule="auto"/>
        <w:ind w:firstLine="567"/>
        <w:rPr>
          <w:rFonts w:ascii="Book Antiqua" w:eastAsia="Times New Roman" w:hAnsi="Book Antiqua" w:cs="Times New Roman"/>
          <w:sz w:val="28"/>
          <w:szCs w:val="28"/>
          <w:lang w:val="fr-FR"/>
        </w:rPr>
      </w:pPr>
      <w:r w:rsidRPr="00D56E5B">
        <w:rPr>
          <w:rFonts w:ascii="Book Antiqua" w:eastAsia="Times New Roman" w:hAnsi="Book Antiqua" w:cs="Times New Roman"/>
          <w:sz w:val="28"/>
          <w:szCs w:val="28"/>
          <w:lang w:val="fr-FR"/>
        </w:rPr>
        <w:t xml:space="preserve">Fait à Marrakech, le 28 </w:t>
      </w:r>
      <w:proofErr w:type="spellStart"/>
      <w:r w:rsidRPr="00D56E5B">
        <w:rPr>
          <w:rFonts w:ascii="Book Antiqua" w:eastAsia="Times New Roman" w:hAnsi="Book Antiqua" w:cs="Times New Roman"/>
          <w:sz w:val="28"/>
          <w:szCs w:val="28"/>
          <w:lang w:val="fr-FR"/>
        </w:rPr>
        <w:t>rabii</w:t>
      </w:r>
      <w:proofErr w:type="spellEnd"/>
      <w:r w:rsidRPr="00D56E5B">
        <w:rPr>
          <w:rFonts w:ascii="Book Antiqua" w:eastAsia="Times New Roman" w:hAnsi="Book Antiqua" w:cs="Times New Roman"/>
          <w:sz w:val="28"/>
          <w:szCs w:val="28"/>
          <w:lang w:val="fr-FR"/>
        </w:rPr>
        <w:t xml:space="preserve"> I 1428 (17 avril 2007).</w:t>
      </w:r>
    </w:p>
    <w:p w:rsidR="005D4A2F" w:rsidRPr="00D56E5B" w:rsidRDefault="005D4A2F" w:rsidP="005D4A2F">
      <w:pPr>
        <w:bidi w:val="0"/>
        <w:spacing w:before="120" w:after="120" w:line="240" w:lineRule="auto"/>
        <w:ind w:firstLine="567"/>
        <w:rPr>
          <w:rFonts w:ascii="Book Antiqua" w:eastAsia="Times New Roman" w:hAnsi="Book Antiqua" w:cs="Times New Roman"/>
          <w:sz w:val="28"/>
          <w:szCs w:val="28"/>
          <w:lang w:val="fr-FR"/>
        </w:rPr>
      </w:pPr>
    </w:p>
    <w:p w:rsidR="00E50C46" w:rsidRPr="00D56E5B" w:rsidRDefault="003D11F9" w:rsidP="00FE0585">
      <w:pPr>
        <w:bidi w:val="0"/>
        <w:spacing w:before="120" w:after="120" w:line="240" w:lineRule="auto"/>
        <w:ind w:firstLine="567"/>
        <w:jc w:val="right"/>
        <w:rPr>
          <w:rStyle w:val="13"/>
          <w:rFonts w:ascii="Book Antiqua" w:hAnsi="Book Antiqua" w:cs="Arabic Transparent"/>
          <w:b/>
          <w:bCs/>
          <w:sz w:val="28"/>
          <w:szCs w:val="28"/>
          <w:lang w:val="fr-FR" w:eastAsia="ar-SA"/>
        </w:rPr>
      </w:pPr>
      <w:r w:rsidRPr="00D56E5B">
        <w:rPr>
          <w:rStyle w:val="13"/>
          <w:rFonts w:ascii="Book Antiqua" w:hAnsi="Book Antiqua" w:cs="Arabic Transparent"/>
          <w:b/>
          <w:bCs/>
          <w:sz w:val="28"/>
          <w:szCs w:val="28"/>
          <w:lang w:val="fr-FR" w:eastAsia="ar-SA"/>
        </w:rPr>
        <w:t>Pour contreseing</w:t>
      </w:r>
      <w:r w:rsidR="00E50C46" w:rsidRPr="00D56E5B">
        <w:rPr>
          <w:rStyle w:val="13"/>
          <w:rFonts w:ascii="Book Antiqua" w:hAnsi="Book Antiqua" w:cs="Arabic Transparent"/>
          <w:b/>
          <w:bCs/>
          <w:sz w:val="28"/>
          <w:szCs w:val="28"/>
          <w:lang w:val="fr-FR" w:eastAsia="ar-SA"/>
        </w:rPr>
        <w:t xml:space="preserve"> : </w:t>
      </w:r>
    </w:p>
    <w:p w:rsidR="00E50C46" w:rsidRPr="00D56E5B" w:rsidRDefault="00E50C46" w:rsidP="00FE0585">
      <w:pPr>
        <w:bidi w:val="0"/>
        <w:spacing w:before="120" w:after="120" w:line="240" w:lineRule="auto"/>
        <w:ind w:firstLine="567"/>
        <w:jc w:val="right"/>
        <w:rPr>
          <w:rStyle w:val="13"/>
          <w:rFonts w:ascii="Book Antiqua" w:hAnsi="Book Antiqua" w:cs="Arabic Transparent"/>
          <w:b/>
          <w:bCs/>
          <w:sz w:val="28"/>
          <w:szCs w:val="28"/>
          <w:lang w:val="fr-FR" w:eastAsia="ar-SA"/>
        </w:rPr>
      </w:pPr>
      <w:r w:rsidRPr="00D56E5B">
        <w:rPr>
          <w:rStyle w:val="13"/>
          <w:rFonts w:ascii="Book Antiqua" w:hAnsi="Book Antiqua" w:cs="Arabic Transparent"/>
          <w:b/>
          <w:bCs/>
          <w:sz w:val="28"/>
          <w:szCs w:val="28"/>
          <w:lang w:val="fr-FR" w:eastAsia="ar-SA"/>
        </w:rPr>
        <w:t>Le Premier ministre,</w:t>
      </w:r>
    </w:p>
    <w:p w:rsidR="001B5A5F" w:rsidRPr="00D56E5B" w:rsidRDefault="003D11F9" w:rsidP="00527AE1">
      <w:pPr>
        <w:bidi w:val="0"/>
        <w:spacing w:before="120" w:after="120" w:line="240" w:lineRule="auto"/>
        <w:ind w:firstLine="567"/>
        <w:jc w:val="right"/>
        <w:rPr>
          <w:rStyle w:val="13"/>
          <w:rFonts w:ascii="Book Antiqua" w:hAnsi="Book Antiqua" w:cs="Arabic Transparent"/>
          <w:b/>
          <w:bCs/>
          <w:sz w:val="28"/>
          <w:szCs w:val="28"/>
          <w:lang w:val="fr-FR" w:eastAsia="ar-SA"/>
        </w:rPr>
      </w:pPr>
      <w:r w:rsidRPr="00D56E5B">
        <w:rPr>
          <w:rStyle w:val="13"/>
          <w:rFonts w:ascii="Book Antiqua" w:hAnsi="Book Antiqua" w:cs="Arabic Transparent"/>
          <w:b/>
          <w:bCs/>
          <w:sz w:val="28"/>
          <w:szCs w:val="28"/>
          <w:lang w:val="fr-FR" w:eastAsia="ar-SA"/>
        </w:rPr>
        <w:t xml:space="preserve">Driss </w:t>
      </w:r>
      <w:proofErr w:type="spellStart"/>
      <w:r w:rsidRPr="00D56E5B">
        <w:rPr>
          <w:rStyle w:val="13"/>
          <w:rFonts w:ascii="Book Antiqua" w:hAnsi="Book Antiqua" w:cs="Arabic Transparent"/>
          <w:b/>
          <w:bCs/>
          <w:sz w:val="28"/>
          <w:szCs w:val="28"/>
          <w:lang w:val="fr-FR" w:eastAsia="ar-SA"/>
        </w:rPr>
        <w:t>Jettou</w:t>
      </w:r>
      <w:proofErr w:type="spellEnd"/>
      <w:r w:rsidRPr="00D56E5B">
        <w:rPr>
          <w:rStyle w:val="13"/>
          <w:rFonts w:ascii="Book Antiqua" w:hAnsi="Book Antiqua" w:cs="Arabic Transparent"/>
          <w:b/>
          <w:bCs/>
          <w:sz w:val="28"/>
          <w:szCs w:val="28"/>
          <w:lang w:val="fr-FR" w:eastAsia="ar-SA"/>
        </w:rPr>
        <w:t>.</w:t>
      </w:r>
    </w:p>
    <w:p w:rsidR="001B5A5F" w:rsidRPr="00D56E5B" w:rsidRDefault="001B5A5F">
      <w:pPr>
        <w:bidi w:val="0"/>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br w:type="page"/>
      </w:r>
    </w:p>
    <w:p w:rsidR="006619C0" w:rsidRPr="00D56E5B" w:rsidRDefault="003D11F9" w:rsidP="00E17206">
      <w:pPr>
        <w:pStyle w:val="Titre1"/>
        <w:keepNext/>
        <w:spacing w:before="360" w:beforeAutospacing="0" w:after="240" w:afterAutospacing="0"/>
        <w:jc w:val="center"/>
        <w:rPr>
          <w:lang w:val="fr-FR"/>
        </w:rPr>
      </w:pPr>
      <w:bookmarkStart w:id="0" w:name="_Toc331154715"/>
      <w:bookmarkStart w:id="1" w:name="_Toc331669627"/>
      <w:r w:rsidRPr="00D56E5B">
        <w:rPr>
          <w:rFonts w:ascii="Book Antiqua" w:hAnsi="Book Antiqua" w:cs="Traditional Arabic"/>
          <w:iCs/>
          <w:caps/>
          <w:kern w:val="0"/>
          <w:sz w:val="44"/>
          <w:szCs w:val="20"/>
          <w:lang w:val="fr-FR" w:eastAsia="ar-SA"/>
          <w14:shadow w14:blurRad="50800" w14:dist="38100" w14:dir="2700000" w14:sx="100000" w14:sy="100000" w14:kx="0" w14:ky="0" w14:algn="tl">
            <w14:srgbClr w14:val="000000">
              <w14:alpha w14:val="60000"/>
            </w14:srgbClr>
          </w14:shadow>
        </w:rPr>
        <w:t>Loi n° 43-05 relative à la lutte contre le blanchiment de capitaux</w:t>
      </w:r>
      <w:bookmarkEnd w:id="0"/>
      <w:bookmarkEnd w:id="1"/>
      <w:r w:rsidRPr="00D56E5B">
        <w:rPr>
          <w:sz w:val="28"/>
          <w:szCs w:val="28"/>
          <w:lang w:val="fr-FR"/>
        </w:rPr>
        <w:t xml:space="preserve"> </w:t>
      </w:r>
    </w:p>
    <w:p w:rsidR="003D11F9" w:rsidRPr="00D56E5B" w:rsidRDefault="003D11F9" w:rsidP="000A55F4">
      <w:pPr>
        <w:pStyle w:val="Titre2"/>
        <w:spacing w:before="240" w:after="120"/>
        <w:rPr>
          <w:sz w:val="36"/>
          <w:szCs w:val="36"/>
          <w:lang w:val="fr-FR"/>
        </w:rPr>
      </w:pPr>
      <w:bookmarkStart w:id="2" w:name="_Toc331154716"/>
      <w:bookmarkStart w:id="3" w:name="_Toc331669628"/>
      <w:r w:rsidRPr="00D56E5B">
        <w:rPr>
          <w:sz w:val="36"/>
          <w:szCs w:val="36"/>
          <w:lang w:val="fr-FR"/>
        </w:rPr>
        <w:t xml:space="preserve">Article </w:t>
      </w:r>
      <w:r w:rsidR="00E50C46" w:rsidRPr="00D56E5B">
        <w:rPr>
          <w:sz w:val="36"/>
          <w:szCs w:val="36"/>
          <w:lang w:val="fr-FR"/>
        </w:rPr>
        <w:t>premier</w:t>
      </w:r>
      <w:bookmarkEnd w:id="2"/>
      <w:bookmarkEnd w:id="3"/>
    </w:p>
    <w:p w:rsidR="003D11F9" w:rsidRPr="00D56E5B" w:rsidRDefault="003D11F9" w:rsidP="002F6AD4">
      <w:pPr>
        <w:pStyle w:val="Titre3"/>
      </w:pPr>
      <w:bookmarkStart w:id="4" w:name="_Toc331154717"/>
      <w:bookmarkStart w:id="5" w:name="_Toc331669629"/>
      <w:r w:rsidRPr="00D56E5B">
        <w:t>Chapitre premier: Dispositions pénales</w:t>
      </w:r>
      <w:bookmarkEnd w:id="4"/>
      <w:bookmarkEnd w:id="5"/>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Le chapitre IX du titre I du livre III du code pénal approuvé par le dahir n° 1-59-413 du 28 </w:t>
      </w:r>
      <w:proofErr w:type="spellStart"/>
      <w:r w:rsidRPr="00D56E5B">
        <w:rPr>
          <w:rStyle w:val="13"/>
          <w:rFonts w:ascii="Book Antiqua" w:hAnsi="Book Antiqua" w:cs="Arabic Transparent"/>
          <w:sz w:val="28"/>
          <w:szCs w:val="28"/>
          <w:lang w:val="fr-FR" w:eastAsia="ar-SA"/>
        </w:rPr>
        <w:t>joumada</w:t>
      </w:r>
      <w:proofErr w:type="spellEnd"/>
      <w:r w:rsidRPr="00D56E5B">
        <w:rPr>
          <w:rStyle w:val="13"/>
          <w:rFonts w:ascii="Book Antiqua" w:hAnsi="Book Antiqua" w:cs="Arabic Transparent"/>
          <w:sz w:val="28"/>
          <w:szCs w:val="28"/>
          <w:lang w:val="fr-FR" w:eastAsia="ar-SA"/>
        </w:rPr>
        <w:t xml:space="preserve"> II 1382 (26 novembre 1962) est complété</w:t>
      </w:r>
      <w:r w:rsidR="00BD39EA" w:rsidRPr="00D56E5B">
        <w:rPr>
          <w:rStyle w:val="13"/>
          <w:rFonts w:ascii="Book Antiqua" w:hAnsi="Book Antiqua" w:cs="Arabic Transparent"/>
          <w:sz w:val="28"/>
          <w:szCs w:val="28"/>
          <w:lang w:val="fr-FR" w:eastAsia="ar-SA"/>
        </w:rPr>
        <w:t xml:space="preserve"> par la section VI bis suivante</w:t>
      </w:r>
      <w:r w:rsidRPr="00D56E5B">
        <w:rPr>
          <w:rStyle w:val="13"/>
          <w:rFonts w:ascii="Book Antiqua" w:hAnsi="Book Antiqua" w:cs="Arabic Transparent"/>
          <w:sz w:val="28"/>
          <w:szCs w:val="28"/>
          <w:lang w:val="fr-FR" w:eastAsia="ar-SA"/>
        </w:rPr>
        <w:t xml:space="preserve">: </w:t>
      </w:r>
    </w:p>
    <w:p w:rsidR="003D11F9" w:rsidRPr="00D56E5B" w:rsidRDefault="003D11F9" w:rsidP="00061C2E">
      <w:pPr>
        <w:pStyle w:val="Titre4"/>
      </w:pPr>
      <w:bookmarkStart w:id="6" w:name="_Toc331154718"/>
      <w:bookmarkStart w:id="7" w:name="_Toc331669630"/>
      <w:r w:rsidRPr="00D56E5B">
        <w:t>Section VI bis : Du blanchiment de capitaux</w:t>
      </w:r>
      <w:bookmarkEnd w:id="6"/>
      <w:bookmarkEnd w:id="7"/>
    </w:p>
    <w:p w:rsidR="00BD39EA" w:rsidRPr="00D56E5B" w:rsidRDefault="003D11F9" w:rsidP="00E17206">
      <w:pPr>
        <w:pStyle w:val="Titre7"/>
        <w:rPr>
          <w:color w:val="auto"/>
        </w:rPr>
      </w:pPr>
      <w:r w:rsidRPr="00D56E5B">
        <w:rPr>
          <w:color w:val="auto"/>
        </w:rPr>
        <w:t>Article 574-1</w:t>
      </w:r>
      <w:r w:rsidR="00D40704" w:rsidRPr="00D56E5B">
        <w:rPr>
          <w:color w:val="auto"/>
          <w:vertAlign w:val="superscript"/>
        </w:rPr>
        <w:footnoteReference w:id="3"/>
      </w:r>
    </w:p>
    <w:p w:rsidR="00BD39EA"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Constituent un blanchiment de capitaux, </w:t>
      </w:r>
      <w:r w:rsidR="00D40704" w:rsidRPr="00D56E5B">
        <w:rPr>
          <w:rStyle w:val="13"/>
          <w:rFonts w:ascii="Book Antiqua" w:hAnsi="Book Antiqua" w:cs="Arabic Transparent"/>
          <w:sz w:val="28"/>
          <w:szCs w:val="28"/>
          <w:lang w:val="fr-FR" w:eastAsia="ar-SA"/>
        </w:rPr>
        <w:t>les actes</w:t>
      </w:r>
      <w:r w:rsidRPr="00D56E5B">
        <w:rPr>
          <w:rStyle w:val="13"/>
          <w:rFonts w:ascii="Book Antiqua" w:hAnsi="Book Antiqua" w:cs="Arabic Transparent"/>
          <w:sz w:val="28"/>
          <w:szCs w:val="28"/>
          <w:lang w:val="fr-FR" w:eastAsia="ar-SA"/>
        </w:rPr>
        <w:t xml:space="preserve"> ci-après, </w:t>
      </w:r>
      <w:r w:rsidR="00D40704" w:rsidRPr="00D56E5B">
        <w:rPr>
          <w:rStyle w:val="13"/>
          <w:rFonts w:ascii="Book Antiqua" w:hAnsi="Book Antiqua" w:cs="Arabic Transparent"/>
          <w:sz w:val="28"/>
          <w:szCs w:val="28"/>
          <w:lang w:val="fr-FR" w:eastAsia="ar-SA"/>
        </w:rPr>
        <w:t>lorsqu’ils sont commis intentionnellement et en connaissance de cause</w:t>
      </w:r>
      <w:r w:rsidRPr="00D56E5B">
        <w:rPr>
          <w:rStyle w:val="13"/>
          <w:rFonts w:ascii="Book Antiqua" w:hAnsi="Book Antiqua" w:cs="Arabic Transparent"/>
          <w:sz w:val="28"/>
          <w:szCs w:val="28"/>
          <w:lang w:val="fr-FR" w:eastAsia="ar-SA"/>
        </w:rPr>
        <w:t xml:space="preserve">: </w:t>
      </w:r>
    </w:p>
    <w:p w:rsidR="00D40704" w:rsidRPr="00D56E5B" w:rsidRDefault="003D11F9" w:rsidP="006A06AC">
      <w:pPr>
        <w:pStyle w:val="Paragraphedeliste"/>
        <w:numPr>
          <w:ilvl w:val="0"/>
          <w:numId w:val="5"/>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fait d'acquérir, de déten</w:t>
      </w:r>
      <w:r w:rsidR="00D40704" w:rsidRPr="00D56E5B">
        <w:rPr>
          <w:rStyle w:val="13"/>
          <w:rFonts w:ascii="Book Antiqua" w:hAnsi="Book Antiqua" w:cs="Arabic Transparent"/>
          <w:sz w:val="28"/>
          <w:szCs w:val="28"/>
          <w:lang w:eastAsia="ar-SA"/>
        </w:rPr>
        <w:t xml:space="preserve">ir, d'utiliser, de convertir </w:t>
      </w:r>
      <w:r w:rsidRPr="00D56E5B">
        <w:rPr>
          <w:rStyle w:val="13"/>
          <w:rFonts w:ascii="Book Antiqua" w:hAnsi="Book Antiqua" w:cs="Arabic Transparent"/>
          <w:sz w:val="28"/>
          <w:szCs w:val="28"/>
          <w:lang w:eastAsia="ar-SA"/>
        </w:rPr>
        <w:t xml:space="preserve">de transférer </w:t>
      </w:r>
      <w:r w:rsidR="00D40704" w:rsidRPr="00D56E5B">
        <w:rPr>
          <w:rStyle w:val="13"/>
          <w:rFonts w:ascii="Book Antiqua" w:hAnsi="Book Antiqua" w:cs="Arabic Transparent"/>
          <w:sz w:val="28"/>
          <w:szCs w:val="28"/>
          <w:lang w:eastAsia="ar-SA"/>
        </w:rPr>
        <w:t xml:space="preserve"> ou de transporter </w:t>
      </w:r>
      <w:r w:rsidRPr="00D56E5B">
        <w:rPr>
          <w:rStyle w:val="13"/>
          <w:rFonts w:ascii="Book Antiqua" w:hAnsi="Book Antiqua" w:cs="Arabic Transparent"/>
          <w:sz w:val="28"/>
          <w:szCs w:val="28"/>
          <w:lang w:eastAsia="ar-SA"/>
        </w:rPr>
        <w:t xml:space="preserve">des biens </w:t>
      </w:r>
      <w:r w:rsidR="00D40704" w:rsidRPr="00D56E5B">
        <w:rPr>
          <w:rStyle w:val="13"/>
          <w:rFonts w:ascii="Book Antiqua" w:hAnsi="Book Antiqua" w:cs="Arabic Transparent"/>
          <w:sz w:val="28"/>
          <w:szCs w:val="28"/>
          <w:lang w:eastAsia="ar-SA"/>
        </w:rPr>
        <w:t xml:space="preserve">ou leurs produits </w:t>
      </w:r>
      <w:r w:rsidRPr="00D56E5B">
        <w:rPr>
          <w:rStyle w:val="13"/>
          <w:rFonts w:ascii="Book Antiqua" w:hAnsi="Book Antiqua" w:cs="Arabic Transparent"/>
          <w:sz w:val="28"/>
          <w:szCs w:val="28"/>
          <w:lang w:eastAsia="ar-SA"/>
        </w:rPr>
        <w:t xml:space="preserve">dans le but de dissimuler ou de déguiser </w:t>
      </w:r>
      <w:r w:rsidR="00D40704" w:rsidRPr="00D56E5B">
        <w:rPr>
          <w:rStyle w:val="13"/>
          <w:rFonts w:ascii="Book Antiqua" w:hAnsi="Book Antiqua" w:cs="Arabic Transparent"/>
          <w:sz w:val="28"/>
          <w:szCs w:val="28"/>
          <w:lang w:eastAsia="ar-SA"/>
        </w:rPr>
        <w:t xml:space="preserve">la nature véritable ou </w:t>
      </w:r>
      <w:r w:rsidRPr="00D56E5B">
        <w:rPr>
          <w:rStyle w:val="13"/>
          <w:rFonts w:ascii="Book Antiqua" w:hAnsi="Book Antiqua" w:cs="Arabic Transparent"/>
          <w:sz w:val="28"/>
          <w:szCs w:val="28"/>
          <w:lang w:eastAsia="ar-SA"/>
        </w:rPr>
        <w:t xml:space="preserve">l'origine </w:t>
      </w:r>
      <w:r w:rsidR="00D40704" w:rsidRPr="00D56E5B">
        <w:rPr>
          <w:rStyle w:val="13"/>
          <w:rFonts w:ascii="Book Antiqua" w:hAnsi="Book Antiqua" w:cs="Arabic Transparent"/>
          <w:sz w:val="28"/>
          <w:szCs w:val="28"/>
          <w:lang w:eastAsia="ar-SA"/>
        </w:rPr>
        <w:t xml:space="preserve">illicite </w:t>
      </w:r>
      <w:r w:rsidRPr="00D56E5B">
        <w:rPr>
          <w:rStyle w:val="13"/>
          <w:rFonts w:ascii="Book Antiqua" w:hAnsi="Book Antiqua" w:cs="Arabic Transparent"/>
          <w:sz w:val="28"/>
          <w:szCs w:val="28"/>
          <w:lang w:eastAsia="ar-SA"/>
        </w:rPr>
        <w:t>de ces biens, dans l'intérêt de l'auteur ou d'autrui lorsqu'ils sont le produit de l'une des infractions prévu</w:t>
      </w:r>
      <w:r w:rsidR="00BD39EA" w:rsidRPr="00D56E5B">
        <w:rPr>
          <w:rStyle w:val="13"/>
          <w:rFonts w:ascii="Book Antiqua" w:hAnsi="Book Antiqua" w:cs="Arabic Transparent"/>
          <w:sz w:val="28"/>
          <w:szCs w:val="28"/>
          <w:lang w:eastAsia="ar-SA"/>
        </w:rPr>
        <w:t>es à l'article 574-2 ci-dessous</w:t>
      </w:r>
      <w:r w:rsidRPr="00D56E5B">
        <w:rPr>
          <w:rStyle w:val="13"/>
          <w:rFonts w:ascii="Book Antiqua" w:hAnsi="Book Antiqua" w:cs="Arabic Transparent"/>
          <w:sz w:val="28"/>
          <w:szCs w:val="28"/>
          <w:lang w:eastAsia="ar-SA"/>
        </w:rPr>
        <w:t>;</w:t>
      </w:r>
    </w:p>
    <w:p w:rsidR="00D40704" w:rsidRPr="00D56E5B" w:rsidRDefault="00D40704" w:rsidP="006A06AC">
      <w:pPr>
        <w:pStyle w:val="Paragraphedeliste"/>
        <w:numPr>
          <w:ilvl w:val="0"/>
          <w:numId w:val="5"/>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 dissimulation ou le déguisement de la nature véritable, de l’origine, de l’emplacement, de la disposition, du mouvement ou de la propriété des biens ou des droits y relatifs dont l’auteur sait qu’ils sont les produits de l’une des infractions prévues à l’article 574-2 ci-dessous.</w:t>
      </w:r>
    </w:p>
    <w:p w:rsidR="00BD39EA" w:rsidRPr="00D56E5B" w:rsidRDefault="003D11F9" w:rsidP="006A06AC">
      <w:pPr>
        <w:pStyle w:val="Paragraphedeliste"/>
        <w:numPr>
          <w:ilvl w:val="0"/>
          <w:numId w:val="5"/>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fait d'aider toute personne impliquée dans la commission de l'une des infractions prévues à l'article 574-2 ci-dessous à échapper aux consé</w:t>
      </w:r>
      <w:r w:rsidR="00BD39EA" w:rsidRPr="00D56E5B">
        <w:rPr>
          <w:rStyle w:val="13"/>
          <w:rFonts w:ascii="Book Antiqua" w:hAnsi="Book Antiqua" w:cs="Arabic Transparent"/>
          <w:sz w:val="28"/>
          <w:szCs w:val="28"/>
          <w:lang w:eastAsia="ar-SA"/>
        </w:rPr>
        <w:t>quences juridiques de ses actes</w:t>
      </w:r>
      <w:r w:rsidRPr="00D56E5B">
        <w:rPr>
          <w:rStyle w:val="13"/>
          <w:rFonts w:ascii="Book Antiqua" w:hAnsi="Book Antiqua" w:cs="Arabic Transparent"/>
          <w:sz w:val="28"/>
          <w:szCs w:val="28"/>
          <w:lang w:eastAsia="ar-SA"/>
        </w:rPr>
        <w:t>;</w:t>
      </w:r>
    </w:p>
    <w:p w:rsidR="003D11F9" w:rsidRPr="00D56E5B" w:rsidRDefault="003D11F9" w:rsidP="006A06AC">
      <w:pPr>
        <w:pStyle w:val="Paragraphedeliste"/>
        <w:numPr>
          <w:ilvl w:val="0"/>
          <w:numId w:val="5"/>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fait de faciliter, par tout moyen, la justification mensongère de l'origine des biens ou des produits de l'auteur de l'une des infractions visées à l'article 574-2 ci-dessous, ayant procuré à celui-</w:t>
      </w:r>
      <w:r w:rsidR="00BD39EA" w:rsidRPr="00D56E5B">
        <w:rPr>
          <w:rStyle w:val="13"/>
          <w:rFonts w:ascii="Book Antiqua" w:hAnsi="Book Antiqua" w:cs="Arabic Transparent"/>
          <w:sz w:val="28"/>
          <w:szCs w:val="28"/>
          <w:lang w:eastAsia="ar-SA"/>
        </w:rPr>
        <w:t>ci un profit direct ou indirect</w:t>
      </w:r>
      <w:r w:rsidRPr="00D56E5B">
        <w:rPr>
          <w:rStyle w:val="13"/>
          <w:rFonts w:ascii="Book Antiqua" w:hAnsi="Book Antiqua" w:cs="Arabic Transparent"/>
          <w:sz w:val="28"/>
          <w:szCs w:val="28"/>
          <w:lang w:eastAsia="ar-SA"/>
        </w:rPr>
        <w:t>;</w:t>
      </w:r>
    </w:p>
    <w:p w:rsidR="00BD39EA" w:rsidRPr="00D56E5B" w:rsidRDefault="003D11F9" w:rsidP="006A06AC">
      <w:pPr>
        <w:pStyle w:val="Paragraphedeliste"/>
        <w:numPr>
          <w:ilvl w:val="0"/>
          <w:numId w:val="5"/>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 xml:space="preserve">le fait d'apporter un concours ou de donner des conseils à une opération de garde, de placement, de </w:t>
      </w:r>
      <w:r w:rsidR="00881B20" w:rsidRPr="00D56E5B">
        <w:rPr>
          <w:rStyle w:val="13"/>
          <w:rFonts w:ascii="Book Antiqua" w:hAnsi="Book Antiqua" w:cs="Arabic Transparent"/>
          <w:sz w:val="28"/>
          <w:szCs w:val="28"/>
          <w:lang w:eastAsia="ar-SA"/>
        </w:rPr>
        <w:t xml:space="preserve">dissimulation, de conversion, </w:t>
      </w:r>
      <w:r w:rsidRPr="00D56E5B">
        <w:rPr>
          <w:rStyle w:val="13"/>
          <w:rFonts w:ascii="Book Antiqua" w:hAnsi="Book Antiqua" w:cs="Arabic Transparent"/>
          <w:sz w:val="28"/>
          <w:szCs w:val="28"/>
          <w:lang w:eastAsia="ar-SA"/>
        </w:rPr>
        <w:t xml:space="preserve">de transfert </w:t>
      </w:r>
      <w:r w:rsidR="00881B20" w:rsidRPr="00D56E5B">
        <w:rPr>
          <w:rStyle w:val="13"/>
          <w:rFonts w:ascii="Book Antiqua" w:hAnsi="Book Antiqua" w:cs="Arabic Transparent"/>
          <w:sz w:val="28"/>
          <w:szCs w:val="28"/>
          <w:lang w:eastAsia="ar-SA"/>
        </w:rPr>
        <w:t>ou de transport</w:t>
      </w:r>
      <w:r w:rsidR="00881B20" w:rsidRPr="00D56E5B">
        <w:rPr>
          <w:rStyle w:val="Appelnotedebasdep"/>
          <w:rFonts w:ascii="Book Antiqua" w:hAnsi="Book Antiqua" w:cs="Arabic Transparent"/>
          <w:sz w:val="28"/>
          <w:szCs w:val="28"/>
          <w:lang w:eastAsia="ar-SA"/>
        </w:rPr>
        <w:footnoteReference w:id="4"/>
      </w:r>
      <w:r w:rsidR="00881B20"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du produit direct ou indirect, de l'une des infractions prévue</w:t>
      </w:r>
      <w:r w:rsidR="00863D2F" w:rsidRPr="00D56E5B">
        <w:rPr>
          <w:rStyle w:val="13"/>
          <w:rFonts w:ascii="Book Antiqua" w:hAnsi="Book Antiqua" w:cs="Arabic Transparent"/>
          <w:sz w:val="28"/>
          <w:szCs w:val="28"/>
          <w:lang w:eastAsia="ar-SA"/>
        </w:rPr>
        <w:t>s à l'article 574-2 ci-dessous;</w:t>
      </w:r>
    </w:p>
    <w:p w:rsidR="00D40704" w:rsidRPr="00D56E5B" w:rsidRDefault="00D40704" w:rsidP="006A06AC">
      <w:pPr>
        <w:pStyle w:val="Paragraphedeliste"/>
        <w:numPr>
          <w:ilvl w:val="0"/>
          <w:numId w:val="5"/>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fait de tenter de commettre les actes prévus au présent article.</w:t>
      </w:r>
    </w:p>
    <w:p w:rsidR="00BD39EA" w:rsidRPr="00D56E5B" w:rsidRDefault="00BD39EA" w:rsidP="00E17206">
      <w:pPr>
        <w:pStyle w:val="Titre7"/>
        <w:rPr>
          <w:color w:val="auto"/>
        </w:rPr>
      </w:pPr>
      <w:r w:rsidRPr="00D56E5B">
        <w:rPr>
          <w:color w:val="auto"/>
        </w:rPr>
        <w:t>Article 574-2</w:t>
      </w:r>
      <w:r w:rsidR="00416355" w:rsidRPr="00D56E5B">
        <w:rPr>
          <w:color w:val="auto"/>
          <w:vertAlign w:val="superscript"/>
        </w:rPr>
        <w:footnoteReference w:id="5"/>
      </w:r>
    </w:p>
    <w:p w:rsidR="00BD39EA"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La définition prévue à l'article </w:t>
      </w:r>
      <w:r w:rsidR="00416355" w:rsidRPr="00D56E5B">
        <w:rPr>
          <w:rStyle w:val="13"/>
          <w:rFonts w:ascii="Book Antiqua" w:hAnsi="Book Antiqua" w:cs="Arabic Transparent"/>
          <w:sz w:val="28"/>
          <w:szCs w:val="28"/>
          <w:lang w:val="fr-FR" w:eastAsia="ar-SA"/>
        </w:rPr>
        <w:t>574-1 ci-dessus</w:t>
      </w:r>
      <w:r w:rsidRPr="00D56E5B">
        <w:rPr>
          <w:rStyle w:val="13"/>
          <w:rFonts w:ascii="Book Antiqua" w:hAnsi="Book Antiqua" w:cs="Arabic Transparent"/>
          <w:sz w:val="28"/>
          <w:szCs w:val="28"/>
          <w:lang w:val="fr-FR" w:eastAsia="ar-SA"/>
        </w:rPr>
        <w:t xml:space="preserve"> est applicable aux infractions suivantes</w:t>
      </w:r>
      <w:r w:rsidR="00416355" w:rsidRPr="00D56E5B">
        <w:rPr>
          <w:rStyle w:val="13"/>
          <w:rFonts w:ascii="Book Antiqua" w:hAnsi="Book Antiqua" w:cs="Arabic Transparent"/>
          <w:sz w:val="28"/>
          <w:szCs w:val="28"/>
          <w:lang w:val="fr-FR" w:eastAsia="ar-SA"/>
        </w:rPr>
        <w:t>, même lorsqu'elles sont commises à l'extérieur du Maroc</w:t>
      </w:r>
      <w:r w:rsidRPr="00D56E5B">
        <w:rPr>
          <w:rStyle w:val="13"/>
          <w:rFonts w:ascii="Book Antiqua" w:hAnsi="Book Antiqua" w:cs="Arabic Transparent"/>
          <w:sz w:val="28"/>
          <w:szCs w:val="28"/>
          <w:lang w:val="fr-FR" w:eastAsia="ar-SA"/>
        </w:rPr>
        <w:t xml:space="preserve">: </w:t>
      </w:r>
    </w:p>
    <w:p w:rsidR="00BD39EA" w:rsidRPr="00D56E5B" w:rsidRDefault="003D11F9"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 xml:space="preserve">le trafic </w:t>
      </w:r>
      <w:r w:rsidR="00416355" w:rsidRPr="00D56E5B">
        <w:rPr>
          <w:rStyle w:val="13"/>
          <w:rFonts w:ascii="Book Antiqua" w:hAnsi="Book Antiqua" w:cs="Arabic Transparent"/>
          <w:sz w:val="28"/>
          <w:szCs w:val="28"/>
          <w:lang w:eastAsia="ar-SA"/>
        </w:rPr>
        <w:t xml:space="preserve">illicite </w:t>
      </w:r>
      <w:r w:rsidRPr="00D56E5B">
        <w:rPr>
          <w:rStyle w:val="13"/>
          <w:rFonts w:ascii="Book Antiqua" w:hAnsi="Book Antiqua" w:cs="Arabic Transparent"/>
          <w:sz w:val="28"/>
          <w:szCs w:val="28"/>
          <w:lang w:eastAsia="ar-SA"/>
        </w:rPr>
        <w:t>de stupéfian</w:t>
      </w:r>
      <w:r w:rsidR="00BD39EA" w:rsidRPr="00D56E5B">
        <w:rPr>
          <w:rStyle w:val="13"/>
          <w:rFonts w:ascii="Book Antiqua" w:hAnsi="Book Antiqua" w:cs="Arabic Transparent"/>
          <w:sz w:val="28"/>
          <w:szCs w:val="28"/>
          <w:lang w:eastAsia="ar-SA"/>
        </w:rPr>
        <w:t xml:space="preserve">ts et </w:t>
      </w:r>
      <w:r w:rsidR="00416355" w:rsidRPr="00D56E5B">
        <w:rPr>
          <w:rStyle w:val="13"/>
          <w:rFonts w:ascii="Book Antiqua" w:hAnsi="Book Antiqua" w:cs="Arabic Transparent"/>
          <w:sz w:val="28"/>
          <w:szCs w:val="28"/>
          <w:lang w:eastAsia="ar-SA"/>
        </w:rPr>
        <w:t>de substances</w:t>
      </w:r>
      <w:r w:rsidR="00BD39EA" w:rsidRPr="00D56E5B">
        <w:rPr>
          <w:rStyle w:val="13"/>
          <w:rFonts w:ascii="Book Antiqua" w:hAnsi="Book Antiqua" w:cs="Arabic Transparent"/>
          <w:sz w:val="28"/>
          <w:szCs w:val="28"/>
          <w:lang w:eastAsia="ar-SA"/>
        </w:rPr>
        <w:t xml:space="preserve"> psychotropes</w:t>
      </w:r>
      <w:r w:rsidRPr="00D56E5B">
        <w:rPr>
          <w:rStyle w:val="13"/>
          <w:rFonts w:ascii="Book Antiqua" w:hAnsi="Book Antiqua" w:cs="Arabic Transparent"/>
          <w:sz w:val="28"/>
          <w:szCs w:val="28"/>
          <w:lang w:eastAsia="ar-SA"/>
        </w:rPr>
        <w:t>;</w:t>
      </w:r>
    </w:p>
    <w:p w:rsidR="00BD39EA" w:rsidRPr="00D56E5B" w:rsidRDefault="003D11F9"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trafic d'êtres humains ;</w:t>
      </w:r>
    </w:p>
    <w:p w:rsidR="00BD39EA" w:rsidRPr="00D56E5B" w:rsidRDefault="00BD39EA"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trafic d'immigrants</w:t>
      </w:r>
      <w:r w:rsidR="003D11F9" w:rsidRPr="00D56E5B">
        <w:rPr>
          <w:rStyle w:val="13"/>
          <w:rFonts w:ascii="Book Antiqua" w:hAnsi="Book Antiqua" w:cs="Arabic Transparent"/>
          <w:sz w:val="28"/>
          <w:szCs w:val="28"/>
          <w:lang w:eastAsia="ar-SA"/>
        </w:rPr>
        <w:t>;</w:t>
      </w:r>
    </w:p>
    <w:p w:rsidR="003D11F9" w:rsidRPr="00D56E5B" w:rsidRDefault="003D11F9"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trafic i</w:t>
      </w:r>
      <w:r w:rsidR="00BD39EA" w:rsidRPr="00D56E5B">
        <w:rPr>
          <w:rStyle w:val="13"/>
          <w:rFonts w:ascii="Book Antiqua" w:hAnsi="Book Antiqua" w:cs="Arabic Transparent"/>
          <w:sz w:val="28"/>
          <w:szCs w:val="28"/>
          <w:lang w:eastAsia="ar-SA"/>
        </w:rPr>
        <w:t>llicite d'armes et de munitions</w:t>
      </w:r>
      <w:r w:rsidRPr="00D56E5B">
        <w:rPr>
          <w:rStyle w:val="13"/>
          <w:rFonts w:ascii="Book Antiqua" w:hAnsi="Book Antiqua" w:cs="Arabic Transparent"/>
          <w:sz w:val="28"/>
          <w:szCs w:val="28"/>
          <w:lang w:eastAsia="ar-SA"/>
        </w:rPr>
        <w:t>;</w:t>
      </w:r>
    </w:p>
    <w:p w:rsidR="003D11F9" w:rsidRPr="00D56E5B" w:rsidRDefault="003D11F9"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 corruption, la concussion, le trafic d'influence et le détourne</w:t>
      </w:r>
      <w:r w:rsidR="00BD39EA" w:rsidRPr="00D56E5B">
        <w:rPr>
          <w:rStyle w:val="13"/>
          <w:rFonts w:ascii="Book Antiqua" w:hAnsi="Book Antiqua" w:cs="Arabic Transparent"/>
          <w:sz w:val="28"/>
          <w:szCs w:val="28"/>
          <w:lang w:eastAsia="ar-SA"/>
        </w:rPr>
        <w:t>ment de biens publics et privés</w:t>
      </w:r>
      <w:r w:rsidRPr="00D56E5B">
        <w:rPr>
          <w:rStyle w:val="13"/>
          <w:rFonts w:ascii="Book Antiqua" w:hAnsi="Book Antiqua" w:cs="Arabic Transparent"/>
          <w:sz w:val="28"/>
          <w:szCs w:val="28"/>
          <w:lang w:eastAsia="ar-SA"/>
        </w:rPr>
        <w:t>;</w:t>
      </w:r>
    </w:p>
    <w:p w:rsidR="003D11F9" w:rsidRPr="00D56E5B" w:rsidRDefault="00BD39EA"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infractions de terrorisme</w:t>
      </w:r>
      <w:r w:rsidR="003D11F9" w:rsidRPr="00D56E5B">
        <w:rPr>
          <w:rStyle w:val="13"/>
          <w:rFonts w:ascii="Book Antiqua" w:hAnsi="Book Antiqua" w:cs="Arabic Transparent"/>
          <w:sz w:val="28"/>
          <w:szCs w:val="28"/>
          <w:lang w:eastAsia="ar-SA"/>
        </w:rPr>
        <w:t>;</w:t>
      </w:r>
    </w:p>
    <w:p w:rsidR="00BD39EA" w:rsidRPr="00D56E5B" w:rsidRDefault="003D11F9"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 contrefaçon ou la falsification des monnaies ou effets de crédit public ou d'autres moyens de paiemen</w:t>
      </w:r>
      <w:r w:rsidR="00416355" w:rsidRPr="00D56E5B">
        <w:rPr>
          <w:rStyle w:val="13"/>
          <w:rFonts w:ascii="Book Antiqua" w:hAnsi="Book Antiqua" w:cs="Arabic Transparent"/>
          <w:sz w:val="28"/>
          <w:szCs w:val="28"/>
          <w:lang w:eastAsia="ar-SA"/>
        </w:rPr>
        <w:t>t;</w:t>
      </w:r>
    </w:p>
    <w:p w:rsidR="00416355" w:rsidRPr="00D56E5B" w:rsidRDefault="00416355"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l’appartenance à une bande organisée, formée ou établie dans le but de préparer ou de commettre un ou plusieurs actes de terrorisme;</w:t>
      </w:r>
    </w:p>
    <w:p w:rsidR="00416355" w:rsidRPr="00D56E5B" w:rsidRDefault="00416355"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l’exploitation sexuelle;</w:t>
      </w:r>
    </w:p>
    <w:p w:rsidR="00416355" w:rsidRPr="00D56E5B" w:rsidRDefault="00416355"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recel de choses provenant d’un crime ou d’un délit;</w:t>
      </w:r>
    </w:p>
    <w:p w:rsidR="00416355" w:rsidRPr="00D56E5B" w:rsidRDefault="00416355"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l’abus de confiance;</w:t>
      </w:r>
    </w:p>
    <w:p w:rsidR="00416355" w:rsidRPr="00D56E5B" w:rsidRDefault="00416355"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l’escroquerie;</w:t>
      </w:r>
    </w:p>
    <w:p w:rsidR="00416355" w:rsidRPr="00D56E5B" w:rsidRDefault="00416355"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infractions portant atteinte à la propriété industrielle;</w:t>
      </w:r>
    </w:p>
    <w:p w:rsidR="00416355" w:rsidRPr="00D56E5B" w:rsidRDefault="00416355"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infractions portant atteinte aux droits d’auteur et aux droits voisins;</w:t>
      </w:r>
    </w:p>
    <w:p w:rsidR="00416355" w:rsidRPr="00D56E5B" w:rsidRDefault="00416355"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infractions contre l’environnement;</w:t>
      </w:r>
    </w:p>
    <w:p w:rsidR="00416355" w:rsidRPr="00D56E5B" w:rsidRDefault="00416355"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l’homicide volontaire, les violenc</w:t>
      </w:r>
      <w:r w:rsidR="00645F31" w:rsidRPr="00D56E5B">
        <w:rPr>
          <w:rStyle w:val="13"/>
          <w:rFonts w:ascii="Book Antiqua" w:hAnsi="Book Antiqua" w:cs="Arabic Transparent"/>
          <w:sz w:val="28"/>
          <w:szCs w:val="28"/>
          <w:lang w:eastAsia="ar-SA"/>
        </w:rPr>
        <w:t>es et voies de fait volontaires</w:t>
      </w:r>
      <w:r w:rsidRPr="00D56E5B">
        <w:rPr>
          <w:rStyle w:val="13"/>
          <w:rFonts w:ascii="Book Antiqua" w:hAnsi="Book Antiqua" w:cs="Arabic Transparent"/>
          <w:sz w:val="28"/>
          <w:szCs w:val="28"/>
          <w:lang w:eastAsia="ar-SA"/>
        </w:rPr>
        <w:t>;</w:t>
      </w:r>
    </w:p>
    <w:p w:rsidR="00416355" w:rsidRPr="00D56E5B" w:rsidRDefault="00645F31"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416355" w:rsidRPr="00D56E5B">
        <w:rPr>
          <w:rStyle w:val="13"/>
          <w:rFonts w:ascii="Book Antiqua" w:hAnsi="Book Antiqua" w:cs="Arabic Transparent"/>
          <w:sz w:val="28"/>
          <w:szCs w:val="28"/>
          <w:lang w:eastAsia="ar-SA"/>
        </w:rPr>
        <w:t>’enlèvement, la séq</w:t>
      </w:r>
      <w:r w:rsidRPr="00D56E5B">
        <w:rPr>
          <w:rStyle w:val="13"/>
          <w:rFonts w:ascii="Book Antiqua" w:hAnsi="Book Antiqua" w:cs="Arabic Transparent"/>
          <w:sz w:val="28"/>
          <w:szCs w:val="28"/>
          <w:lang w:eastAsia="ar-SA"/>
        </w:rPr>
        <w:t>uestration et la prise d’otages</w:t>
      </w:r>
      <w:r w:rsidR="00416355" w:rsidRPr="00D56E5B">
        <w:rPr>
          <w:rStyle w:val="13"/>
          <w:rFonts w:ascii="Book Antiqua" w:hAnsi="Book Antiqua" w:cs="Arabic Transparent"/>
          <w:sz w:val="28"/>
          <w:szCs w:val="28"/>
          <w:lang w:eastAsia="ar-SA"/>
        </w:rPr>
        <w:t>;</w:t>
      </w:r>
    </w:p>
    <w:p w:rsidR="00416355" w:rsidRPr="00D56E5B" w:rsidRDefault="00645F31"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vol et l’extorsion</w:t>
      </w:r>
      <w:r w:rsidR="00416355" w:rsidRPr="00D56E5B">
        <w:rPr>
          <w:rStyle w:val="13"/>
          <w:rFonts w:ascii="Book Antiqua" w:hAnsi="Book Antiqua" w:cs="Arabic Transparent"/>
          <w:sz w:val="28"/>
          <w:szCs w:val="28"/>
          <w:lang w:eastAsia="ar-SA"/>
        </w:rPr>
        <w:t>;</w:t>
      </w:r>
    </w:p>
    <w:p w:rsidR="00416355" w:rsidRPr="00D56E5B" w:rsidRDefault="00645F31"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 contrebande</w:t>
      </w:r>
      <w:r w:rsidR="00416355" w:rsidRPr="00D56E5B">
        <w:rPr>
          <w:rStyle w:val="13"/>
          <w:rFonts w:ascii="Book Antiqua" w:hAnsi="Book Antiqua" w:cs="Arabic Transparent"/>
          <w:sz w:val="28"/>
          <w:szCs w:val="28"/>
          <w:lang w:eastAsia="ar-SA"/>
        </w:rPr>
        <w:t>;</w:t>
      </w:r>
    </w:p>
    <w:p w:rsidR="00416355" w:rsidRPr="00D56E5B" w:rsidRDefault="00645F31"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416355" w:rsidRPr="00D56E5B">
        <w:rPr>
          <w:rStyle w:val="13"/>
          <w:rFonts w:ascii="Book Antiqua" w:hAnsi="Book Antiqua" w:cs="Arabic Transparent"/>
          <w:sz w:val="28"/>
          <w:szCs w:val="28"/>
          <w:lang w:eastAsia="ar-SA"/>
        </w:rPr>
        <w:t xml:space="preserve">a fraude sur les marchandises </w:t>
      </w:r>
      <w:r w:rsidRPr="00D56E5B">
        <w:rPr>
          <w:rStyle w:val="13"/>
          <w:rFonts w:ascii="Book Antiqua" w:hAnsi="Book Antiqua" w:cs="Arabic Transparent"/>
          <w:sz w:val="28"/>
          <w:szCs w:val="28"/>
          <w:lang w:eastAsia="ar-SA"/>
        </w:rPr>
        <w:t>et sur les denrées alimentaires</w:t>
      </w:r>
      <w:r w:rsidR="00416355" w:rsidRPr="00D56E5B">
        <w:rPr>
          <w:rStyle w:val="13"/>
          <w:rFonts w:ascii="Book Antiqua" w:hAnsi="Book Antiqua" w:cs="Arabic Transparent"/>
          <w:sz w:val="28"/>
          <w:szCs w:val="28"/>
          <w:lang w:eastAsia="ar-SA"/>
        </w:rPr>
        <w:t>;</w:t>
      </w:r>
    </w:p>
    <w:p w:rsidR="00416355" w:rsidRPr="00D56E5B" w:rsidRDefault="00645F31"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416355" w:rsidRPr="00D56E5B">
        <w:rPr>
          <w:rStyle w:val="13"/>
          <w:rFonts w:ascii="Book Antiqua" w:hAnsi="Book Antiqua" w:cs="Arabic Transparent"/>
          <w:sz w:val="28"/>
          <w:szCs w:val="28"/>
          <w:lang w:eastAsia="ar-SA"/>
        </w:rPr>
        <w:t>e faux, l’usage de faux et l’usurpation ou l’usage irrégulier de fonctions, de titres ou de</w:t>
      </w:r>
      <w:r w:rsidRPr="00D56E5B">
        <w:rPr>
          <w:rStyle w:val="13"/>
          <w:rFonts w:ascii="Book Antiqua" w:hAnsi="Book Antiqua" w:cs="Arabic Transparent"/>
          <w:sz w:val="28"/>
          <w:szCs w:val="28"/>
          <w:lang w:eastAsia="ar-SA"/>
        </w:rPr>
        <w:t xml:space="preserve"> noms</w:t>
      </w:r>
      <w:r w:rsidR="00416355" w:rsidRPr="00D56E5B">
        <w:rPr>
          <w:rStyle w:val="13"/>
          <w:rFonts w:ascii="Book Antiqua" w:hAnsi="Book Antiqua" w:cs="Arabic Transparent"/>
          <w:sz w:val="28"/>
          <w:szCs w:val="28"/>
          <w:lang w:eastAsia="ar-SA"/>
        </w:rPr>
        <w:t>;</w:t>
      </w:r>
    </w:p>
    <w:p w:rsidR="00416355" w:rsidRPr="00D56E5B" w:rsidRDefault="00645F31"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416355" w:rsidRPr="00D56E5B">
        <w:rPr>
          <w:rStyle w:val="13"/>
          <w:rFonts w:ascii="Book Antiqua" w:hAnsi="Book Antiqua" w:cs="Arabic Transparent"/>
          <w:sz w:val="28"/>
          <w:szCs w:val="28"/>
          <w:lang w:eastAsia="ar-SA"/>
        </w:rPr>
        <w:t>e détournement, la dégradation d’aéronefs ou des navires ou de tout autre moyen de</w:t>
      </w:r>
      <w:r w:rsidRPr="00D56E5B">
        <w:rPr>
          <w:rStyle w:val="13"/>
          <w:rFonts w:ascii="Book Antiqua" w:hAnsi="Book Antiqua" w:cs="Arabic Transparent"/>
          <w:sz w:val="28"/>
          <w:szCs w:val="28"/>
          <w:lang w:eastAsia="ar-SA"/>
        </w:rPr>
        <w:t xml:space="preserve"> </w:t>
      </w:r>
      <w:r w:rsidR="00416355" w:rsidRPr="00D56E5B">
        <w:rPr>
          <w:rStyle w:val="13"/>
          <w:rFonts w:ascii="Book Antiqua" w:hAnsi="Book Antiqua" w:cs="Arabic Transparent"/>
          <w:sz w:val="28"/>
          <w:szCs w:val="28"/>
          <w:lang w:eastAsia="ar-SA"/>
        </w:rPr>
        <w:t>transport, la dégradation des installations de navigation aérienne, maritime et terrestre ou la</w:t>
      </w:r>
      <w:r w:rsidRPr="00D56E5B">
        <w:rPr>
          <w:rStyle w:val="13"/>
          <w:rFonts w:ascii="Book Antiqua" w:hAnsi="Book Antiqua" w:cs="Arabic Transparent"/>
          <w:sz w:val="28"/>
          <w:szCs w:val="28"/>
          <w:lang w:eastAsia="ar-SA"/>
        </w:rPr>
        <w:t xml:space="preserve"> </w:t>
      </w:r>
      <w:r w:rsidR="00416355" w:rsidRPr="00D56E5B">
        <w:rPr>
          <w:rStyle w:val="13"/>
          <w:rFonts w:ascii="Book Antiqua" w:hAnsi="Book Antiqua" w:cs="Arabic Transparent"/>
          <w:sz w:val="28"/>
          <w:szCs w:val="28"/>
          <w:lang w:eastAsia="ar-SA"/>
        </w:rPr>
        <w:t>destruction, la dégradation ou la détériorat</w:t>
      </w:r>
      <w:r w:rsidRPr="00D56E5B">
        <w:rPr>
          <w:rStyle w:val="13"/>
          <w:rFonts w:ascii="Book Antiqua" w:hAnsi="Book Antiqua" w:cs="Arabic Transparent"/>
          <w:sz w:val="28"/>
          <w:szCs w:val="28"/>
          <w:lang w:eastAsia="ar-SA"/>
        </w:rPr>
        <w:t>ion des moyens de communication</w:t>
      </w:r>
      <w:r w:rsidR="00416355" w:rsidRPr="00D56E5B">
        <w:rPr>
          <w:rStyle w:val="13"/>
          <w:rFonts w:ascii="Book Antiqua" w:hAnsi="Book Antiqua" w:cs="Arabic Transparent"/>
          <w:sz w:val="28"/>
          <w:szCs w:val="28"/>
          <w:lang w:eastAsia="ar-SA"/>
        </w:rPr>
        <w:t>;</w:t>
      </w:r>
    </w:p>
    <w:p w:rsidR="00416355" w:rsidRPr="00D56E5B" w:rsidRDefault="00645F31"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416355" w:rsidRPr="00D56E5B">
        <w:rPr>
          <w:rStyle w:val="13"/>
          <w:rFonts w:ascii="Book Antiqua" w:hAnsi="Book Antiqua" w:cs="Arabic Transparent"/>
          <w:sz w:val="28"/>
          <w:szCs w:val="28"/>
          <w:lang w:eastAsia="ar-SA"/>
        </w:rPr>
        <w:t>e fait de disposer, dans l’exercice d’une profession ou d’une fonction, d’informations</w:t>
      </w:r>
      <w:r w:rsidRPr="00D56E5B">
        <w:rPr>
          <w:rStyle w:val="13"/>
          <w:rFonts w:ascii="Book Antiqua" w:hAnsi="Book Antiqua" w:cs="Arabic Transparent"/>
          <w:sz w:val="28"/>
          <w:szCs w:val="28"/>
          <w:lang w:eastAsia="ar-SA"/>
        </w:rPr>
        <w:t xml:space="preserve"> </w:t>
      </w:r>
      <w:r w:rsidR="00416355" w:rsidRPr="00D56E5B">
        <w:rPr>
          <w:rStyle w:val="13"/>
          <w:rFonts w:ascii="Book Antiqua" w:hAnsi="Book Antiqua" w:cs="Arabic Transparent"/>
          <w:sz w:val="28"/>
          <w:szCs w:val="28"/>
          <w:lang w:eastAsia="ar-SA"/>
        </w:rPr>
        <w:t>privilégiées en les utilisant pour réaliser ou permettre sciemment de réaliser sur le marché</w:t>
      </w:r>
      <w:r w:rsidRPr="00D56E5B">
        <w:rPr>
          <w:rStyle w:val="13"/>
          <w:rFonts w:ascii="Book Antiqua" w:hAnsi="Book Antiqua" w:cs="Arabic Transparent"/>
          <w:sz w:val="28"/>
          <w:szCs w:val="28"/>
          <w:lang w:eastAsia="ar-SA"/>
        </w:rPr>
        <w:t xml:space="preserve"> une ou plusieurs opérations</w:t>
      </w:r>
      <w:r w:rsidR="00416355" w:rsidRPr="00D56E5B">
        <w:rPr>
          <w:rStyle w:val="13"/>
          <w:rFonts w:ascii="Book Antiqua" w:hAnsi="Book Antiqua" w:cs="Arabic Transparent"/>
          <w:sz w:val="28"/>
          <w:szCs w:val="28"/>
          <w:lang w:eastAsia="ar-SA"/>
        </w:rPr>
        <w:t>;</w:t>
      </w:r>
    </w:p>
    <w:p w:rsidR="00416355" w:rsidRPr="00D56E5B" w:rsidRDefault="00645F31" w:rsidP="00431B48">
      <w:pPr>
        <w:pStyle w:val="Paragraphedeliste"/>
        <w:numPr>
          <w:ilvl w:val="0"/>
          <w:numId w:val="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416355" w:rsidRPr="00D56E5B">
        <w:rPr>
          <w:rStyle w:val="13"/>
          <w:rFonts w:ascii="Book Antiqua" w:hAnsi="Book Antiqua" w:cs="Arabic Transparent"/>
          <w:sz w:val="28"/>
          <w:szCs w:val="28"/>
          <w:lang w:eastAsia="ar-SA"/>
        </w:rPr>
        <w:t>’atteinte aux systèmes de traitement automatisé des données.</w:t>
      </w:r>
    </w:p>
    <w:p w:rsidR="00BD39EA" w:rsidRPr="00D56E5B" w:rsidRDefault="00BD39EA" w:rsidP="00E17206">
      <w:pPr>
        <w:pStyle w:val="Titre7"/>
        <w:rPr>
          <w:color w:val="auto"/>
        </w:rPr>
      </w:pPr>
      <w:r w:rsidRPr="00D56E5B">
        <w:rPr>
          <w:color w:val="auto"/>
        </w:rPr>
        <w:t>Article 574-3</w:t>
      </w:r>
      <w:r w:rsidR="00645F31" w:rsidRPr="00D56E5B">
        <w:rPr>
          <w:color w:val="auto"/>
          <w:vertAlign w:val="superscript"/>
        </w:rPr>
        <w:footnoteReference w:id="6"/>
      </w:r>
    </w:p>
    <w:p w:rsidR="003D11F9" w:rsidRPr="00D56E5B" w:rsidRDefault="00645F31"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Sans préjudice des sanctions plus graves, l</w:t>
      </w:r>
      <w:r w:rsidR="003D11F9" w:rsidRPr="00D56E5B">
        <w:rPr>
          <w:rStyle w:val="13"/>
          <w:rFonts w:ascii="Book Antiqua" w:hAnsi="Book Antiqua" w:cs="Arabic Transparent"/>
          <w:sz w:val="28"/>
          <w:szCs w:val="28"/>
          <w:lang w:val="fr-FR" w:eastAsia="ar-SA"/>
        </w:rPr>
        <w:t>e b</w:t>
      </w:r>
      <w:r w:rsidR="00BD39EA" w:rsidRPr="00D56E5B">
        <w:rPr>
          <w:rStyle w:val="13"/>
          <w:rFonts w:ascii="Book Antiqua" w:hAnsi="Book Antiqua" w:cs="Arabic Transparent"/>
          <w:sz w:val="28"/>
          <w:szCs w:val="28"/>
          <w:lang w:val="fr-FR" w:eastAsia="ar-SA"/>
        </w:rPr>
        <w:t>lanchiment de capitaux est puni</w:t>
      </w:r>
      <w:r w:rsidR="003D11F9" w:rsidRPr="00D56E5B">
        <w:rPr>
          <w:rStyle w:val="13"/>
          <w:rFonts w:ascii="Book Antiqua" w:hAnsi="Book Antiqua" w:cs="Arabic Transparent"/>
          <w:sz w:val="28"/>
          <w:szCs w:val="28"/>
          <w:lang w:val="fr-FR" w:eastAsia="ar-SA"/>
        </w:rPr>
        <w:t>:</w:t>
      </w:r>
    </w:p>
    <w:p w:rsidR="003D11F9" w:rsidRPr="00D56E5B" w:rsidRDefault="003D11F9" w:rsidP="00431B48">
      <w:pPr>
        <w:pStyle w:val="Paragraphedeliste"/>
        <w:numPr>
          <w:ilvl w:val="0"/>
          <w:numId w:val="7"/>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pour les personnes physiques</w:t>
      </w:r>
      <w:r w:rsidR="00BD39EA" w:rsidRPr="00D56E5B">
        <w:rPr>
          <w:rStyle w:val="13"/>
          <w:rFonts w:ascii="Book Antiqua" w:hAnsi="Book Antiqua" w:cs="Arabic Transparent"/>
          <w:sz w:val="28"/>
          <w:szCs w:val="28"/>
          <w:lang w:eastAsia="ar-SA"/>
        </w:rPr>
        <w:t>,</w:t>
      </w:r>
      <w:r w:rsidRPr="00D56E5B">
        <w:rPr>
          <w:rStyle w:val="13"/>
          <w:rFonts w:ascii="Book Antiqua" w:hAnsi="Book Antiqua" w:cs="Arabic Transparent"/>
          <w:sz w:val="28"/>
          <w:szCs w:val="28"/>
          <w:lang w:eastAsia="ar-SA"/>
        </w:rPr>
        <w:t xml:space="preserve"> d'un emprisonnement de deux à cinq ans et d'une ame</w:t>
      </w:r>
      <w:r w:rsidR="00BD39EA" w:rsidRPr="00D56E5B">
        <w:rPr>
          <w:rStyle w:val="13"/>
          <w:rFonts w:ascii="Book Antiqua" w:hAnsi="Book Antiqua" w:cs="Arabic Transparent"/>
          <w:sz w:val="28"/>
          <w:szCs w:val="28"/>
          <w:lang w:eastAsia="ar-SA"/>
        </w:rPr>
        <w:t>nde de 20.000 à 100.000 dirhams</w:t>
      </w:r>
      <w:r w:rsidRPr="00D56E5B">
        <w:rPr>
          <w:rStyle w:val="13"/>
          <w:rFonts w:ascii="Book Antiqua" w:hAnsi="Book Antiqua" w:cs="Arabic Transparent"/>
          <w:sz w:val="28"/>
          <w:szCs w:val="28"/>
          <w:lang w:eastAsia="ar-SA"/>
        </w:rPr>
        <w:t>;</w:t>
      </w:r>
    </w:p>
    <w:p w:rsidR="003A2B94" w:rsidRPr="00D56E5B" w:rsidRDefault="003D11F9" w:rsidP="00431B48">
      <w:pPr>
        <w:pStyle w:val="Paragraphedeliste"/>
        <w:numPr>
          <w:ilvl w:val="0"/>
          <w:numId w:val="7"/>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pour les personnes morales, d'une amende de 500.000 à 3.000.000 de dirhams, sans préjudice des peines qui pourraient être prononcées à l'encontre de leurs</w:t>
      </w:r>
      <w:r w:rsidR="00645F31" w:rsidRPr="00D56E5B">
        <w:rPr>
          <w:rStyle w:val="13"/>
          <w:rFonts w:ascii="Book Antiqua" w:hAnsi="Book Antiqua" w:cs="Arabic Transparent"/>
          <w:sz w:val="28"/>
          <w:szCs w:val="28"/>
          <w:lang w:eastAsia="ar-SA"/>
        </w:rPr>
        <w:t xml:space="preserve"> dirigeants et agents impliqués </w:t>
      </w:r>
      <w:r w:rsidRPr="00D56E5B">
        <w:rPr>
          <w:rStyle w:val="13"/>
          <w:rFonts w:ascii="Book Antiqua" w:hAnsi="Book Antiqua" w:cs="Arabic Transparent"/>
          <w:sz w:val="28"/>
          <w:szCs w:val="28"/>
          <w:lang w:eastAsia="ar-SA"/>
        </w:rPr>
        <w:t>dans les infractions.</w:t>
      </w:r>
    </w:p>
    <w:p w:rsidR="003A2B94" w:rsidRPr="00D56E5B" w:rsidRDefault="003A2B94" w:rsidP="00E17206">
      <w:pPr>
        <w:pStyle w:val="Titre7"/>
        <w:rPr>
          <w:color w:val="auto"/>
        </w:rPr>
      </w:pPr>
      <w:r w:rsidRPr="00D56E5B">
        <w:rPr>
          <w:color w:val="auto"/>
        </w:rPr>
        <w:t>Article 574-4</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peines d'emprisonnement et les</w:t>
      </w:r>
      <w:r w:rsidR="003A2B94" w:rsidRPr="00D56E5B">
        <w:rPr>
          <w:rStyle w:val="13"/>
          <w:rFonts w:ascii="Book Antiqua" w:hAnsi="Book Antiqua" w:cs="Arabic Transparent"/>
          <w:sz w:val="28"/>
          <w:szCs w:val="28"/>
          <w:lang w:val="fr-FR" w:eastAsia="ar-SA"/>
        </w:rPr>
        <w:t xml:space="preserve"> amendes sont portées au double</w:t>
      </w:r>
      <w:r w:rsidRPr="00D56E5B">
        <w:rPr>
          <w:rStyle w:val="13"/>
          <w:rFonts w:ascii="Book Antiqua" w:hAnsi="Book Antiqua" w:cs="Arabic Transparent"/>
          <w:sz w:val="28"/>
          <w:szCs w:val="28"/>
          <w:lang w:val="fr-FR" w:eastAsia="ar-SA"/>
        </w:rPr>
        <w:t xml:space="preserve">: </w:t>
      </w:r>
    </w:p>
    <w:p w:rsidR="003A2B94" w:rsidRPr="00D56E5B" w:rsidRDefault="003D11F9" w:rsidP="00431B48">
      <w:pPr>
        <w:pStyle w:val="Paragraphedeliste"/>
        <w:numPr>
          <w:ilvl w:val="0"/>
          <w:numId w:val="8"/>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lorsque les infractions sont commises en utilisant les facilités que procure l'exercice</w:t>
      </w:r>
      <w:r w:rsidR="003A2B94" w:rsidRPr="00D56E5B">
        <w:rPr>
          <w:rStyle w:val="13"/>
          <w:rFonts w:ascii="Book Antiqua" w:hAnsi="Book Antiqua" w:cs="Arabic Transparent"/>
          <w:sz w:val="28"/>
          <w:szCs w:val="28"/>
          <w:lang w:eastAsia="ar-SA"/>
        </w:rPr>
        <w:t xml:space="preserve"> d'une activité professionnelle</w:t>
      </w:r>
      <w:r w:rsidRPr="00D56E5B">
        <w:rPr>
          <w:rStyle w:val="13"/>
          <w:rFonts w:ascii="Book Antiqua" w:hAnsi="Book Antiqua" w:cs="Arabic Transparent"/>
          <w:sz w:val="28"/>
          <w:szCs w:val="28"/>
          <w:lang w:eastAsia="ar-SA"/>
        </w:rPr>
        <w:t>;</w:t>
      </w:r>
    </w:p>
    <w:p w:rsidR="003A2B94" w:rsidRPr="00D56E5B" w:rsidRDefault="003D11F9" w:rsidP="00431B48">
      <w:pPr>
        <w:pStyle w:val="Paragraphedeliste"/>
        <w:numPr>
          <w:ilvl w:val="0"/>
          <w:numId w:val="8"/>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lorsque la personne se livre de façon habituelle aux opérat</w:t>
      </w:r>
      <w:r w:rsidR="003A2B94" w:rsidRPr="00D56E5B">
        <w:rPr>
          <w:rStyle w:val="13"/>
          <w:rFonts w:ascii="Book Antiqua" w:hAnsi="Book Antiqua" w:cs="Arabic Transparent"/>
          <w:sz w:val="28"/>
          <w:szCs w:val="28"/>
          <w:lang w:eastAsia="ar-SA"/>
        </w:rPr>
        <w:t>ions de blanchiment de capitaux</w:t>
      </w:r>
      <w:r w:rsidRPr="00D56E5B">
        <w:rPr>
          <w:rStyle w:val="13"/>
          <w:rFonts w:ascii="Book Antiqua" w:hAnsi="Book Antiqua" w:cs="Arabic Transparent"/>
          <w:sz w:val="28"/>
          <w:szCs w:val="28"/>
          <w:lang w:eastAsia="ar-SA"/>
        </w:rPr>
        <w:t>;</w:t>
      </w:r>
    </w:p>
    <w:p w:rsidR="003A2B94" w:rsidRPr="00D56E5B" w:rsidRDefault="003D11F9" w:rsidP="00431B48">
      <w:pPr>
        <w:pStyle w:val="Paragraphedeliste"/>
        <w:numPr>
          <w:ilvl w:val="0"/>
          <w:numId w:val="8"/>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lorsque les infractions sont commises en bande organisée;</w:t>
      </w:r>
    </w:p>
    <w:p w:rsidR="003D11F9" w:rsidRPr="00D56E5B" w:rsidRDefault="003D11F9" w:rsidP="00431B48">
      <w:pPr>
        <w:pStyle w:val="Paragraphedeliste"/>
        <w:numPr>
          <w:ilvl w:val="0"/>
          <w:numId w:val="8"/>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en cas de récidive.</w:t>
      </w:r>
    </w:p>
    <w:p w:rsidR="003A2B94"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Est en état de récidive l'auteur qui commet les faits dans les cinq ans suivant une décision ayant acquis la force de la chose jugée pour l'une des infractions prévues à l'article 574-1 ci-dessus.</w:t>
      </w:r>
    </w:p>
    <w:p w:rsidR="003A2B94" w:rsidRPr="00D56E5B" w:rsidRDefault="003A2B94" w:rsidP="00E17206">
      <w:pPr>
        <w:pStyle w:val="Titre7"/>
        <w:rPr>
          <w:color w:val="auto"/>
        </w:rPr>
      </w:pPr>
      <w:r w:rsidRPr="00D56E5B">
        <w:rPr>
          <w:color w:val="auto"/>
        </w:rPr>
        <w:t>Article 574-5</w:t>
      </w:r>
      <w:r w:rsidR="00645F31" w:rsidRPr="00D56E5B">
        <w:rPr>
          <w:color w:val="auto"/>
          <w:vertAlign w:val="superscript"/>
        </w:rPr>
        <w:footnoteReference w:id="7"/>
      </w:r>
    </w:p>
    <w:p w:rsidR="00645F31" w:rsidRPr="00D56E5B" w:rsidRDefault="00645F31"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En cas de condamnation pour une infraction de blanchiment de capitaux, la confiscation totale des choses, objets et biens qui ont servi ou devaient servir à l’infraction ou qui en sont le produit ou de la valeur équivalente desdits choses, objets, biens ou produit doit toujours être prononcée, sous réserve des droits des tiers de bonne foi.</w:t>
      </w:r>
    </w:p>
    <w:p w:rsidR="003A2B94"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personnes coupables de blanchiment de capitaux encourent</w:t>
      </w:r>
      <w:r w:rsidR="00645F31" w:rsidRPr="00D56E5B">
        <w:rPr>
          <w:rStyle w:val="13"/>
          <w:rFonts w:ascii="Book Antiqua" w:hAnsi="Book Antiqua" w:cs="Arabic Transparent"/>
          <w:sz w:val="28"/>
          <w:szCs w:val="28"/>
          <w:lang w:val="fr-FR" w:eastAsia="ar-SA"/>
        </w:rPr>
        <w:t xml:space="preserve"> également</w:t>
      </w:r>
      <w:r w:rsidRPr="00D56E5B">
        <w:rPr>
          <w:rStyle w:val="13"/>
          <w:rFonts w:ascii="Book Antiqua" w:hAnsi="Book Antiqua" w:cs="Arabic Transparent"/>
          <w:sz w:val="28"/>
          <w:szCs w:val="28"/>
          <w:lang w:val="fr-FR" w:eastAsia="ar-SA"/>
        </w:rPr>
        <w:t>, une ou plusieurs des p</w:t>
      </w:r>
      <w:r w:rsidR="003A2B94" w:rsidRPr="00D56E5B">
        <w:rPr>
          <w:rStyle w:val="13"/>
          <w:rFonts w:ascii="Book Antiqua" w:hAnsi="Book Antiqua" w:cs="Arabic Transparent"/>
          <w:sz w:val="28"/>
          <w:szCs w:val="28"/>
          <w:lang w:val="fr-FR" w:eastAsia="ar-SA"/>
        </w:rPr>
        <w:t>eines complémentaires suivantes</w:t>
      </w:r>
      <w:r w:rsidRPr="00D56E5B">
        <w:rPr>
          <w:rStyle w:val="13"/>
          <w:rFonts w:ascii="Book Antiqua" w:hAnsi="Book Antiqua" w:cs="Arabic Transparent"/>
          <w:sz w:val="28"/>
          <w:szCs w:val="28"/>
          <w:lang w:val="fr-FR" w:eastAsia="ar-SA"/>
        </w:rPr>
        <w:t>:</w:t>
      </w:r>
    </w:p>
    <w:p w:rsidR="003A2B94" w:rsidRPr="00D56E5B" w:rsidRDefault="003D11F9" w:rsidP="00431B48">
      <w:pPr>
        <w:pStyle w:val="Paragraphedeliste"/>
        <w:numPr>
          <w:ilvl w:val="0"/>
          <w:numId w:val="9"/>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 dissolution de la personne</w:t>
      </w:r>
      <w:r w:rsidR="003A2B94" w:rsidRPr="00D56E5B">
        <w:rPr>
          <w:rStyle w:val="13"/>
          <w:rFonts w:ascii="Book Antiqua" w:hAnsi="Book Antiqua" w:cs="Arabic Transparent"/>
          <w:sz w:val="28"/>
          <w:szCs w:val="28"/>
          <w:lang w:eastAsia="ar-SA"/>
        </w:rPr>
        <w:t xml:space="preserve"> morale</w:t>
      </w:r>
      <w:r w:rsidRPr="00D56E5B">
        <w:rPr>
          <w:rStyle w:val="13"/>
          <w:rFonts w:ascii="Book Antiqua" w:hAnsi="Book Antiqua" w:cs="Arabic Transparent"/>
          <w:sz w:val="28"/>
          <w:szCs w:val="28"/>
          <w:lang w:eastAsia="ar-SA"/>
        </w:rPr>
        <w:t>;</w:t>
      </w:r>
    </w:p>
    <w:p w:rsidR="003D11F9" w:rsidRPr="00D56E5B" w:rsidRDefault="003D11F9" w:rsidP="00431B48">
      <w:pPr>
        <w:pStyle w:val="Paragraphedeliste"/>
        <w:numPr>
          <w:ilvl w:val="0"/>
          <w:numId w:val="9"/>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 publication, par tous moyens appropriés, des décisions de condamnation ayant acquis la force de la chose jugée et ce, aux frais du condamné.</w:t>
      </w:r>
    </w:p>
    <w:p w:rsidR="003A2B94"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L'auteur de l'infraction de blanchiment de capitaux peut, en outre, être condamné à l'interdiction temporaire ou définitive d'exercer, directement ou indirectement, une ou plusieurs professions, activités ou arts à l'occasion de l'exercice desqu</w:t>
      </w:r>
      <w:r w:rsidR="003A2B94" w:rsidRPr="00D56E5B">
        <w:rPr>
          <w:rStyle w:val="13"/>
          <w:rFonts w:ascii="Book Antiqua" w:hAnsi="Book Antiqua" w:cs="Arabic Transparent"/>
          <w:sz w:val="28"/>
          <w:szCs w:val="28"/>
          <w:lang w:val="fr-FR" w:eastAsia="ar-SA"/>
        </w:rPr>
        <w:t>els l'infraction a été commise.</w:t>
      </w:r>
    </w:p>
    <w:p w:rsidR="003A2B94" w:rsidRPr="00D56E5B" w:rsidRDefault="003D11F9" w:rsidP="00E17206">
      <w:pPr>
        <w:pStyle w:val="Titre7"/>
        <w:rPr>
          <w:color w:val="auto"/>
        </w:rPr>
      </w:pPr>
      <w:r w:rsidRPr="00D56E5B">
        <w:rPr>
          <w:color w:val="auto"/>
        </w:rPr>
        <w:t>Artic</w:t>
      </w:r>
      <w:r w:rsidR="003A2B94" w:rsidRPr="00D56E5B">
        <w:rPr>
          <w:color w:val="auto"/>
        </w:rPr>
        <w:t>le 574-6</w:t>
      </w:r>
    </w:p>
    <w:p w:rsidR="003A2B94"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peines prévues par la présente loi sont étendues, selon le cas, aux dirigeants et aux préposés des personnes morales impliquées dans des opérations de blanchiment de capitaux, lorsque leur responsa</w:t>
      </w:r>
      <w:r w:rsidR="003A2B94" w:rsidRPr="00D56E5B">
        <w:rPr>
          <w:rStyle w:val="13"/>
          <w:rFonts w:ascii="Book Antiqua" w:hAnsi="Book Antiqua" w:cs="Arabic Transparent"/>
          <w:sz w:val="28"/>
          <w:szCs w:val="28"/>
          <w:lang w:val="fr-FR" w:eastAsia="ar-SA"/>
        </w:rPr>
        <w:t>bilité personnelle est établie.</w:t>
      </w:r>
    </w:p>
    <w:p w:rsidR="003A2B94" w:rsidRPr="00D56E5B" w:rsidRDefault="003D11F9" w:rsidP="00E17206">
      <w:pPr>
        <w:pStyle w:val="Titre7"/>
        <w:rPr>
          <w:color w:val="auto"/>
        </w:rPr>
      </w:pPr>
      <w:r w:rsidRPr="00D56E5B">
        <w:rPr>
          <w:color w:val="auto"/>
        </w:rPr>
        <w:t>Article 574-7</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Bénéficie d'une excuse absolutoire, dans les conditions prévues aux articles 143 à 145 du code pénal, l'auteur, le coauteur ou le complice qui a révélé aux autorités compétentes, avant qu'elles n'en soient informées, les faits constitutifs d'une tentative d'infraction de blanchiment de capitaux.</w:t>
      </w:r>
    </w:p>
    <w:p w:rsidR="00773738" w:rsidRPr="00D56E5B" w:rsidRDefault="003D11F9" w:rsidP="00284071">
      <w:pPr>
        <w:bidi w:val="0"/>
        <w:spacing w:before="120" w:after="120" w:line="240" w:lineRule="auto"/>
        <w:ind w:firstLine="567"/>
        <w:jc w:val="both"/>
        <w:rPr>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Lorsque la dénonciation a lieu après la commission de l'infraction, </w:t>
      </w:r>
      <w:r w:rsidR="003A2B94" w:rsidRPr="00D56E5B">
        <w:rPr>
          <w:rStyle w:val="13"/>
          <w:rFonts w:ascii="Book Antiqua" w:hAnsi="Book Antiqua" w:cs="Arabic Transparent"/>
          <w:sz w:val="28"/>
          <w:szCs w:val="28"/>
          <w:lang w:val="fr-FR" w:eastAsia="ar-SA"/>
        </w:rPr>
        <w:t>la peine est réduite de moitié.</w:t>
      </w:r>
    </w:p>
    <w:p w:rsidR="00773738" w:rsidRPr="00D56E5B" w:rsidRDefault="003D11F9" w:rsidP="0060121F">
      <w:pPr>
        <w:pStyle w:val="Titre2"/>
        <w:spacing w:before="360" w:after="240"/>
        <w:rPr>
          <w:sz w:val="36"/>
          <w:szCs w:val="36"/>
          <w:lang w:val="fr-FR"/>
        </w:rPr>
      </w:pPr>
      <w:bookmarkStart w:id="8" w:name="_Toc331154719"/>
      <w:bookmarkStart w:id="9" w:name="_Toc331669631"/>
      <w:r w:rsidRPr="00D56E5B">
        <w:rPr>
          <w:sz w:val="36"/>
          <w:szCs w:val="36"/>
          <w:lang w:val="fr-FR"/>
        </w:rPr>
        <w:t xml:space="preserve">Article </w:t>
      </w:r>
      <w:r w:rsidR="003A2B94" w:rsidRPr="00D56E5B">
        <w:rPr>
          <w:sz w:val="36"/>
          <w:szCs w:val="36"/>
          <w:lang w:val="fr-FR"/>
        </w:rPr>
        <w:t>deux</w:t>
      </w:r>
      <w:bookmarkEnd w:id="8"/>
      <w:bookmarkEnd w:id="9"/>
    </w:p>
    <w:p w:rsidR="00773738" w:rsidRPr="00D56E5B" w:rsidRDefault="003D11F9" w:rsidP="002F6AD4">
      <w:pPr>
        <w:pStyle w:val="Titre3"/>
      </w:pPr>
      <w:bookmarkStart w:id="10" w:name="_Toc331154720"/>
      <w:bookmarkStart w:id="11" w:name="_Toc331669632"/>
      <w:r w:rsidRPr="00D56E5B">
        <w:t>Chapitre II: de la prévention du blanchiment de capitaux</w:t>
      </w:r>
      <w:bookmarkEnd w:id="10"/>
      <w:bookmarkEnd w:id="11"/>
    </w:p>
    <w:p w:rsidR="003D11F9" w:rsidRPr="00D56E5B" w:rsidRDefault="003D11F9" w:rsidP="002F6AD4">
      <w:pPr>
        <w:pStyle w:val="Titre4"/>
      </w:pPr>
      <w:bookmarkStart w:id="12" w:name="_Toc331154721"/>
      <w:bookmarkStart w:id="13" w:name="_Toc331669633"/>
      <w:r w:rsidRPr="00D56E5B">
        <w:t>Section 1: Définitions</w:t>
      </w:r>
      <w:bookmarkEnd w:id="12"/>
      <w:bookmarkEnd w:id="13"/>
    </w:p>
    <w:p w:rsidR="00773738" w:rsidRPr="00D56E5B" w:rsidRDefault="00773738" w:rsidP="00E17206">
      <w:pPr>
        <w:pStyle w:val="Titre7"/>
        <w:rPr>
          <w:color w:val="auto"/>
        </w:rPr>
      </w:pPr>
      <w:r w:rsidRPr="00D56E5B">
        <w:rPr>
          <w:color w:val="auto"/>
        </w:rPr>
        <w:t>Article premier</w:t>
      </w:r>
      <w:r w:rsidR="00491F7A" w:rsidRPr="00D56E5B">
        <w:rPr>
          <w:color w:val="auto"/>
          <w:vertAlign w:val="superscript"/>
        </w:rPr>
        <w:footnoteReference w:id="8"/>
      </w:r>
    </w:p>
    <w:p w:rsidR="003D11F9" w:rsidRPr="00694113" w:rsidRDefault="00773738"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694113">
        <w:rPr>
          <w:rStyle w:val="13"/>
          <w:rFonts w:ascii="Book Antiqua" w:hAnsi="Book Antiqua" w:cs="Arabic Transparent"/>
          <w:sz w:val="28"/>
          <w:szCs w:val="28"/>
          <w:lang w:val="fr-FR" w:eastAsia="ar-SA"/>
        </w:rPr>
        <w:t>P</w:t>
      </w:r>
      <w:r w:rsidR="003D11F9" w:rsidRPr="00694113">
        <w:rPr>
          <w:rStyle w:val="13"/>
          <w:rFonts w:ascii="Book Antiqua" w:hAnsi="Book Antiqua" w:cs="Arabic Transparent"/>
          <w:sz w:val="28"/>
          <w:szCs w:val="28"/>
          <w:lang w:val="fr-FR" w:eastAsia="ar-SA"/>
        </w:rPr>
        <w:t>our l'application des dispositions de</w:t>
      </w:r>
      <w:r w:rsidRPr="00694113">
        <w:rPr>
          <w:rStyle w:val="13"/>
          <w:rFonts w:ascii="Book Antiqua" w:hAnsi="Book Antiqua" w:cs="Arabic Transparent"/>
          <w:sz w:val="28"/>
          <w:szCs w:val="28"/>
          <w:lang w:val="fr-FR" w:eastAsia="ar-SA"/>
        </w:rPr>
        <w:t xml:space="preserve"> la présente loi, on entend par</w:t>
      </w:r>
      <w:r w:rsidR="0064640F" w:rsidRPr="00694113">
        <w:rPr>
          <w:rStyle w:val="13"/>
          <w:rFonts w:ascii="Book Antiqua" w:hAnsi="Book Antiqua" w:cs="Arabic Transparent"/>
          <w:sz w:val="28"/>
          <w:szCs w:val="28"/>
          <w:lang w:val="fr-FR" w:eastAsia="ar-SA"/>
        </w:rPr>
        <w:t xml:space="preserve"> </w:t>
      </w:r>
      <w:r w:rsidR="003D11F9" w:rsidRPr="00694113">
        <w:rPr>
          <w:rStyle w:val="13"/>
          <w:rFonts w:ascii="Book Antiqua" w:hAnsi="Book Antiqua" w:cs="Arabic Transparent"/>
          <w:sz w:val="28"/>
          <w:szCs w:val="28"/>
          <w:lang w:val="fr-FR" w:eastAsia="ar-SA"/>
        </w:rPr>
        <w:t>:</w:t>
      </w:r>
    </w:p>
    <w:p w:rsidR="00773738" w:rsidRPr="00694113" w:rsidRDefault="000751D9" w:rsidP="00431B48">
      <w:pPr>
        <w:pStyle w:val="Paragraphedeliste"/>
        <w:numPr>
          <w:ilvl w:val="0"/>
          <w:numId w:val="10"/>
        </w:numPr>
        <w:spacing w:before="120" w:after="120" w:line="240" w:lineRule="auto"/>
        <w:ind w:left="1037" w:hanging="357"/>
        <w:jc w:val="both"/>
        <w:rPr>
          <w:rStyle w:val="13"/>
          <w:rFonts w:ascii="Book Antiqua" w:hAnsi="Book Antiqua" w:cs="Arabic Transparent"/>
          <w:sz w:val="28"/>
          <w:szCs w:val="28"/>
          <w:lang w:eastAsia="ar-SA"/>
        </w:rPr>
      </w:pPr>
      <w:r w:rsidRPr="00694113">
        <w:rPr>
          <w:rStyle w:val="13"/>
          <w:rFonts w:ascii="Book Antiqua" w:hAnsi="Book Antiqua" w:cs="Arabic Transparent"/>
          <w:sz w:val="28"/>
          <w:szCs w:val="28"/>
          <w:lang w:eastAsia="ar-SA"/>
        </w:rPr>
        <w:t xml:space="preserve">produits </w:t>
      </w:r>
      <w:r w:rsidR="003D11F9" w:rsidRPr="00694113">
        <w:rPr>
          <w:rStyle w:val="13"/>
          <w:rFonts w:ascii="Book Antiqua" w:hAnsi="Book Antiqua" w:cs="Arabic Transparent"/>
          <w:sz w:val="28"/>
          <w:szCs w:val="28"/>
          <w:lang w:eastAsia="ar-SA"/>
        </w:rPr>
        <w:t>: tous biens provenant, directement ou indirectement, de l'une des infractions prévues à l</w:t>
      </w:r>
      <w:r w:rsidRPr="00694113">
        <w:rPr>
          <w:rStyle w:val="13"/>
          <w:rFonts w:ascii="Book Antiqua" w:hAnsi="Book Antiqua" w:cs="Arabic Transparent"/>
          <w:sz w:val="28"/>
          <w:szCs w:val="28"/>
          <w:lang w:eastAsia="ar-SA"/>
        </w:rPr>
        <w:t>'article 574-2 du C</w:t>
      </w:r>
      <w:r w:rsidR="00C3036C" w:rsidRPr="00694113">
        <w:rPr>
          <w:rStyle w:val="13"/>
          <w:rFonts w:ascii="Book Antiqua" w:hAnsi="Book Antiqua" w:cs="Arabic Transparent"/>
          <w:sz w:val="28"/>
          <w:szCs w:val="28"/>
          <w:lang w:eastAsia="ar-SA"/>
        </w:rPr>
        <w:t>ode pénal.</w:t>
      </w:r>
    </w:p>
    <w:p w:rsidR="00773738" w:rsidRPr="00694113" w:rsidRDefault="000751D9" w:rsidP="0064640F">
      <w:pPr>
        <w:pStyle w:val="Paragraphedeliste"/>
        <w:numPr>
          <w:ilvl w:val="0"/>
          <w:numId w:val="10"/>
        </w:numPr>
        <w:spacing w:before="120" w:after="120" w:line="240" w:lineRule="auto"/>
        <w:ind w:left="1037" w:hanging="357"/>
        <w:jc w:val="both"/>
        <w:rPr>
          <w:rStyle w:val="13"/>
          <w:rFonts w:ascii="Book Antiqua" w:hAnsi="Book Antiqua" w:cs="Arabic Transparent"/>
          <w:sz w:val="28"/>
          <w:szCs w:val="28"/>
          <w:lang w:eastAsia="ar-SA"/>
        </w:rPr>
      </w:pPr>
      <w:r w:rsidRPr="00694113">
        <w:rPr>
          <w:rStyle w:val="13"/>
          <w:rFonts w:ascii="Book Antiqua" w:hAnsi="Book Antiqua" w:cs="Arabic Transparent"/>
          <w:sz w:val="28"/>
          <w:szCs w:val="28"/>
          <w:lang w:eastAsia="ar-SA"/>
        </w:rPr>
        <w:t xml:space="preserve">biens </w:t>
      </w:r>
      <w:r w:rsidR="003D11F9" w:rsidRPr="00694113">
        <w:rPr>
          <w:rStyle w:val="13"/>
          <w:rFonts w:ascii="Book Antiqua" w:hAnsi="Book Antiqua" w:cs="Arabic Transparent"/>
          <w:sz w:val="28"/>
          <w:szCs w:val="28"/>
          <w:lang w:eastAsia="ar-SA"/>
        </w:rPr>
        <w:t xml:space="preserve">: tous types </w:t>
      </w:r>
      <w:r w:rsidR="007F0EA0" w:rsidRPr="00694113">
        <w:rPr>
          <w:rStyle w:val="13"/>
          <w:rFonts w:ascii="Book Antiqua" w:hAnsi="Book Antiqua" w:cs="Arabic Transparent"/>
          <w:sz w:val="28"/>
          <w:szCs w:val="28"/>
          <w:lang w:eastAsia="ar-SA"/>
        </w:rPr>
        <w:t xml:space="preserve">de fonds </w:t>
      </w:r>
      <w:r w:rsidR="003D11F9" w:rsidRPr="00694113">
        <w:rPr>
          <w:rStyle w:val="13"/>
          <w:rFonts w:ascii="Book Antiqua" w:hAnsi="Book Antiqua" w:cs="Arabic Transparent"/>
          <w:sz w:val="28"/>
          <w:szCs w:val="28"/>
          <w:lang w:eastAsia="ar-SA"/>
        </w:rPr>
        <w:t>d'</w:t>
      </w:r>
      <w:proofErr w:type="spellStart"/>
      <w:r w:rsidR="003D11F9" w:rsidRPr="00694113">
        <w:rPr>
          <w:rStyle w:val="13"/>
          <w:rFonts w:ascii="Book Antiqua" w:hAnsi="Book Antiqua" w:cs="Arabic Transparent"/>
          <w:sz w:val="28"/>
          <w:szCs w:val="28"/>
          <w:lang w:eastAsia="ar-SA"/>
        </w:rPr>
        <w:t>avoirs</w:t>
      </w:r>
      <w:proofErr w:type="spellEnd"/>
      <w:r w:rsidR="003D11F9" w:rsidRPr="00694113">
        <w:rPr>
          <w:rStyle w:val="13"/>
          <w:rFonts w:ascii="Book Antiqua" w:hAnsi="Book Antiqua" w:cs="Arabic Transparent"/>
          <w:sz w:val="28"/>
          <w:szCs w:val="28"/>
          <w:lang w:eastAsia="ar-SA"/>
        </w:rPr>
        <w:t xml:space="preserve"> corporels ou incorporels, meubles ou immeubles</w:t>
      </w:r>
      <w:r w:rsidR="00ED1B9E" w:rsidRPr="00694113">
        <w:rPr>
          <w:rStyle w:val="Appelnotedebasdep"/>
          <w:rFonts w:ascii="Book Antiqua" w:hAnsi="Book Antiqua" w:cs="Arabic Transparent"/>
          <w:sz w:val="28"/>
          <w:szCs w:val="28"/>
          <w:lang w:eastAsia="ar-SA"/>
        </w:rPr>
        <w:footnoteReference w:id="9"/>
      </w:r>
      <w:r w:rsidR="003D11F9" w:rsidRPr="00694113">
        <w:rPr>
          <w:rStyle w:val="13"/>
          <w:rFonts w:ascii="Book Antiqua" w:hAnsi="Book Antiqua" w:cs="Arabic Transparent"/>
          <w:sz w:val="28"/>
          <w:szCs w:val="28"/>
          <w:lang w:eastAsia="ar-SA"/>
        </w:rPr>
        <w:t xml:space="preserve">, divis ou indivis, ainsi que les actes </w:t>
      </w:r>
      <w:r w:rsidR="00491F7A" w:rsidRPr="00694113">
        <w:rPr>
          <w:rStyle w:val="13"/>
          <w:rFonts w:ascii="Book Antiqua" w:hAnsi="Book Antiqua" w:cs="Arabic Transparent"/>
          <w:sz w:val="28"/>
          <w:szCs w:val="28"/>
          <w:lang w:eastAsia="ar-SA"/>
        </w:rPr>
        <w:t xml:space="preserve">ou documents </w:t>
      </w:r>
      <w:r w:rsidR="003D11F9" w:rsidRPr="00694113">
        <w:rPr>
          <w:rStyle w:val="13"/>
          <w:rFonts w:ascii="Book Antiqua" w:hAnsi="Book Antiqua" w:cs="Arabic Transparent"/>
          <w:sz w:val="28"/>
          <w:szCs w:val="28"/>
          <w:lang w:eastAsia="ar-SA"/>
        </w:rPr>
        <w:t>juridiques</w:t>
      </w:r>
      <w:r w:rsidR="00491F7A" w:rsidRPr="00694113">
        <w:rPr>
          <w:rStyle w:val="13"/>
          <w:rFonts w:ascii="Book Antiqua" w:hAnsi="Book Antiqua" w:cs="Arabic Transparent"/>
          <w:sz w:val="28"/>
          <w:szCs w:val="28"/>
          <w:lang w:eastAsia="ar-SA"/>
        </w:rPr>
        <w:t xml:space="preserve">, quel que soit leur support, y compris sous forme électronique ou numérique, </w:t>
      </w:r>
      <w:r w:rsidR="003D11F9" w:rsidRPr="00694113">
        <w:rPr>
          <w:rStyle w:val="13"/>
          <w:rFonts w:ascii="Book Antiqua" w:hAnsi="Book Antiqua" w:cs="Arabic Transparent"/>
          <w:sz w:val="28"/>
          <w:szCs w:val="28"/>
          <w:lang w:eastAsia="ar-SA"/>
        </w:rPr>
        <w:t xml:space="preserve">attestant la propriété de ces </w:t>
      </w:r>
      <w:r w:rsidR="0064640F" w:rsidRPr="00694113">
        <w:rPr>
          <w:rStyle w:val="13"/>
          <w:rFonts w:ascii="Book Antiqua" w:hAnsi="Book Antiqua" w:cs="Arabic Transparent"/>
          <w:sz w:val="28"/>
          <w:szCs w:val="28"/>
          <w:lang w:eastAsia="ar-SA"/>
        </w:rPr>
        <w:t xml:space="preserve">biens </w:t>
      </w:r>
      <w:r w:rsidR="003D11F9" w:rsidRPr="00694113">
        <w:rPr>
          <w:rStyle w:val="13"/>
          <w:rFonts w:ascii="Book Antiqua" w:hAnsi="Book Antiqua" w:cs="Arabic Transparent"/>
          <w:sz w:val="28"/>
          <w:szCs w:val="28"/>
          <w:lang w:eastAsia="ar-SA"/>
        </w:rPr>
        <w:t xml:space="preserve">ou </w:t>
      </w:r>
      <w:r w:rsidR="00773738" w:rsidRPr="00694113">
        <w:rPr>
          <w:rStyle w:val="13"/>
          <w:rFonts w:ascii="Book Antiqua" w:hAnsi="Book Antiqua" w:cs="Arabic Transparent"/>
          <w:sz w:val="28"/>
          <w:szCs w:val="28"/>
          <w:lang w:eastAsia="ar-SA"/>
        </w:rPr>
        <w:t>des droits qui s'y rattachent.</w:t>
      </w:r>
    </w:p>
    <w:p w:rsidR="00773738" w:rsidRPr="00D56E5B" w:rsidRDefault="00773738" w:rsidP="00E17206">
      <w:pPr>
        <w:pStyle w:val="Titre7"/>
        <w:rPr>
          <w:color w:val="auto"/>
        </w:rPr>
      </w:pPr>
      <w:r w:rsidRPr="00D56E5B">
        <w:rPr>
          <w:color w:val="auto"/>
        </w:rPr>
        <w:t>Article 2</w:t>
      </w:r>
      <w:r w:rsidR="00491F7A" w:rsidRPr="00D56E5B">
        <w:rPr>
          <w:color w:val="auto"/>
          <w:vertAlign w:val="superscript"/>
        </w:rPr>
        <w:footnoteReference w:id="10"/>
      </w:r>
    </w:p>
    <w:p w:rsidR="00773738" w:rsidRPr="00D56E5B" w:rsidRDefault="003D11F9" w:rsidP="00284071">
      <w:pPr>
        <w:bidi w:val="0"/>
        <w:spacing w:before="120" w:after="120" w:line="240" w:lineRule="auto"/>
        <w:ind w:left="142"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Sont assujetties aux dispositions du présent chapitre les personnes physiques et les personnes morales de droit public ou de droit privé, </w:t>
      </w:r>
      <w:r w:rsidR="00491F7A" w:rsidRPr="00D56E5B">
        <w:rPr>
          <w:rStyle w:val="13"/>
          <w:rFonts w:ascii="Book Antiqua" w:hAnsi="Book Antiqua" w:cs="Arabic Transparent"/>
          <w:sz w:val="28"/>
          <w:szCs w:val="28"/>
          <w:lang w:val="fr-FR" w:eastAsia="ar-SA"/>
        </w:rPr>
        <w:t>désignées ci-après:</w:t>
      </w:r>
    </w:p>
    <w:p w:rsidR="00491F7A" w:rsidRPr="00D56E5B" w:rsidRDefault="00491F7A"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Bank Al-</w:t>
      </w:r>
      <w:proofErr w:type="spellStart"/>
      <w:r w:rsidRPr="00D56E5B">
        <w:rPr>
          <w:rStyle w:val="13"/>
          <w:rFonts w:ascii="Book Antiqua" w:hAnsi="Book Antiqua" w:cs="Arabic Transparent"/>
          <w:sz w:val="28"/>
          <w:szCs w:val="28"/>
          <w:lang w:eastAsia="ar-SA"/>
        </w:rPr>
        <w:t>Maghrib</w:t>
      </w:r>
      <w:proofErr w:type="spellEnd"/>
      <w:r w:rsidRPr="00D56E5B">
        <w:rPr>
          <w:rStyle w:val="13"/>
          <w:rFonts w:ascii="Book Antiqua" w:hAnsi="Book Antiqua" w:cs="Arabic Transparent"/>
          <w:sz w:val="28"/>
          <w:szCs w:val="28"/>
          <w:lang w:eastAsia="ar-SA"/>
        </w:rPr>
        <w:t>;</w:t>
      </w:r>
    </w:p>
    <w:p w:rsidR="003D11F9" w:rsidRPr="00D56E5B" w:rsidRDefault="00491F7A"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773738" w:rsidRPr="00D56E5B">
        <w:rPr>
          <w:rStyle w:val="13"/>
          <w:rFonts w:ascii="Book Antiqua" w:hAnsi="Book Antiqua" w:cs="Arabic Transparent"/>
          <w:sz w:val="28"/>
          <w:szCs w:val="28"/>
          <w:lang w:eastAsia="ar-SA"/>
        </w:rPr>
        <w:t>es établissements de crédit</w:t>
      </w:r>
      <w:r w:rsidRPr="00D56E5B">
        <w:rPr>
          <w:rStyle w:val="13"/>
          <w:rFonts w:ascii="Book Antiqua" w:hAnsi="Book Antiqua" w:cs="Arabic Transparent"/>
          <w:sz w:val="28"/>
          <w:szCs w:val="28"/>
          <w:lang w:eastAsia="ar-SA"/>
        </w:rPr>
        <w:t xml:space="preserve"> et organismes assimilés</w:t>
      </w:r>
      <w:r w:rsidR="003D11F9" w:rsidRPr="00D56E5B">
        <w:rPr>
          <w:rStyle w:val="13"/>
          <w:rFonts w:ascii="Book Antiqua" w:hAnsi="Book Antiqua" w:cs="Arabic Transparent"/>
          <w:sz w:val="28"/>
          <w:szCs w:val="28"/>
          <w:lang w:eastAsia="ar-SA"/>
        </w:rPr>
        <w:t>;</w:t>
      </w:r>
    </w:p>
    <w:p w:rsidR="003D11F9" w:rsidRPr="00D56E5B" w:rsidRDefault="00491F7A"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3D11F9" w:rsidRPr="00D56E5B">
        <w:rPr>
          <w:rStyle w:val="13"/>
          <w:rFonts w:ascii="Book Antiqua" w:hAnsi="Book Antiqua" w:cs="Arabic Transparent"/>
          <w:sz w:val="28"/>
          <w:szCs w:val="28"/>
          <w:lang w:eastAsia="ar-SA"/>
        </w:rPr>
        <w:t>es b</w:t>
      </w:r>
      <w:r w:rsidR="00773738" w:rsidRPr="00D56E5B">
        <w:rPr>
          <w:rStyle w:val="13"/>
          <w:rFonts w:ascii="Book Antiqua" w:hAnsi="Book Antiqua" w:cs="Arabic Transparent"/>
          <w:sz w:val="28"/>
          <w:szCs w:val="28"/>
          <w:lang w:eastAsia="ar-SA"/>
        </w:rPr>
        <w:t>anques et les sociétés holding offshore</w:t>
      </w:r>
      <w:r w:rsidR="003D11F9" w:rsidRPr="00D56E5B">
        <w:rPr>
          <w:rStyle w:val="13"/>
          <w:rFonts w:ascii="Book Antiqua" w:hAnsi="Book Antiqua" w:cs="Arabic Transparent"/>
          <w:sz w:val="28"/>
          <w:szCs w:val="28"/>
          <w:lang w:eastAsia="ar-SA"/>
        </w:rPr>
        <w:t>;</w:t>
      </w:r>
    </w:p>
    <w:p w:rsidR="003D11F9" w:rsidRPr="00D56E5B" w:rsidRDefault="00491F7A"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773738" w:rsidRPr="00D56E5B">
        <w:rPr>
          <w:rStyle w:val="13"/>
          <w:rFonts w:ascii="Book Antiqua" w:hAnsi="Book Antiqua" w:cs="Arabic Transparent"/>
          <w:sz w:val="28"/>
          <w:szCs w:val="28"/>
          <w:lang w:eastAsia="ar-SA"/>
        </w:rPr>
        <w:t>es compagnies financières</w:t>
      </w:r>
      <w:r w:rsidR="003D11F9" w:rsidRPr="00D56E5B">
        <w:rPr>
          <w:rStyle w:val="13"/>
          <w:rFonts w:ascii="Book Antiqua" w:hAnsi="Book Antiqua" w:cs="Arabic Transparent"/>
          <w:sz w:val="28"/>
          <w:szCs w:val="28"/>
          <w:lang w:eastAsia="ar-SA"/>
        </w:rPr>
        <w:t>;</w:t>
      </w:r>
    </w:p>
    <w:p w:rsidR="00491F7A" w:rsidRPr="00D56E5B" w:rsidRDefault="00491F7A"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sociétés d'intermédiation en matière de transfert de fonds;</w:t>
      </w:r>
    </w:p>
    <w:p w:rsidR="00491F7A" w:rsidRPr="00D56E5B" w:rsidRDefault="00491F7A"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bureaux de change;</w:t>
      </w:r>
    </w:p>
    <w:p w:rsidR="003D11F9" w:rsidRPr="00D56E5B" w:rsidRDefault="00491F7A"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3D11F9" w:rsidRPr="00D56E5B">
        <w:rPr>
          <w:rStyle w:val="13"/>
          <w:rFonts w:ascii="Book Antiqua" w:hAnsi="Book Antiqua" w:cs="Arabic Transparent"/>
          <w:sz w:val="28"/>
          <w:szCs w:val="28"/>
          <w:lang w:eastAsia="ar-SA"/>
        </w:rPr>
        <w:t>es entreprises d'assurances et de réassurances</w:t>
      </w:r>
      <w:r w:rsidRPr="00D56E5B">
        <w:rPr>
          <w:rStyle w:val="13"/>
          <w:rFonts w:ascii="Book Antiqua" w:hAnsi="Book Antiqua" w:cs="Arabic Transparent"/>
          <w:sz w:val="28"/>
          <w:szCs w:val="28"/>
          <w:lang w:eastAsia="ar-SA"/>
        </w:rPr>
        <w:t xml:space="preserve"> et les intermédiaires en matière d'assurance et de réassurance</w:t>
      </w:r>
      <w:r w:rsidR="003D11F9" w:rsidRPr="00D56E5B">
        <w:rPr>
          <w:rStyle w:val="13"/>
          <w:rFonts w:ascii="Book Antiqua" w:hAnsi="Book Antiqua" w:cs="Arabic Transparent"/>
          <w:sz w:val="28"/>
          <w:szCs w:val="28"/>
          <w:lang w:eastAsia="ar-SA"/>
        </w:rPr>
        <w:t>;</w:t>
      </w:r>
    </w:p>
    <w:p w:rsidR="00491F7A" w:rsidRPr="00D56E5B" w:rsidRDefault="00491F7A"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sociétés gestionnaires d'actifs financiers;</w:t>
      </w:r>
    </w:p>
    <w:p w:rsidR="00491F7A" w:rsidRPr="00D56E5B" w:rsidRDefault="00491F7A"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sociétés de bourse;</w:t>
      </w:r>
    </w:p>
    <w:p w:rsidR="00773738" w:rsidRPr="00D56E5B" w:rsidRDefault="0038325C"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3D11F9" w:rsidRPr="00D56E5B">
        <w:rPr>
          <w:rStyle w:val="13"/>
          <w:rFonts w:ascii="Book Antiqua" w:hAnsi="Book Antiqua" w:cs="Arabic Transparent"/>
          <w:sz w:val="28"/>
          <w:szCs w:val="28"/>
          <w:lang w:eastAsia="ar-SA"/>
        </w:rPr>
        <w:t xml:space="preserve">es contrôleurs des comptes, comptables </w:t>
      </w:r>
      <w:r w:rsidR="00773738" w:rsidRPr="00D56E5B">
        <w:rPr>
          <w:rStyle w:val="13"/>
          <w:rFonts w:ascii="Book Antiqua" w:hAnsi="Book Antiqua" w:cs="Arabic Transparent"/>
          <w:sz w:val="28"/>
          <w:szCs w:val="28"/>
          <w:lang w:eastAsia="ar-SA"/>
        </w:rPr>
        <w:t>externes et conseillers fiscaux</w:t>
      </w:r>
      <w:r w:rsidR="003D11F9" w:rsidRPr="00D56E5B">
        <w:rPr>
          <w:rStyle w:val="13"/>
          <w:rFonts w:ascii="Book Antiqua" w:hAnsi="Book Antiqua" w:cs="Arabic Transparent"/>
          <w:sz w:val="28"/>
          <w:szCs w:val="28"/>
          <w:lang w:eastAsia="ar-SA"/>
        </w:rPr>
        <w:t>;</w:t>
      </w:r>
    </w:p>
    <w:p w:rsidR="0038325C" w:rsidRPr="00D56E5B" w:rsidRDefault="0038325C"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3D11F9" w:rsidRPr="00D56E5B">
        <w:rPr>
          <w:rStyle w:val="13"/>
          <w:rFonts w:ascii="Book Antiqua" w:hAnsi="Book Antiqua" w:cs="Arabic Transparent"/>
          <w:sz w:val="28"/>
          <w:szCs w:val="28"/>
          <w:lang w:eastAsia="ar-SA"/>
        </w:rPr>
        <w:t>es personnes membres d'une profession juridique indépendante, lorsqu'elles participent, au nom de leur client et pour le compte de celui-ci, à une transaction financière ou immobilière ou lorsqu'elles assistent leur client dans la préparation ou l'exé</w:t>
      </w:r>
      <w:r w:rsidR="00773738" w:rsidRPr="00D56E5B">
        <w:rPr>
          <w:rStyle w:val="13"/>
          <w:rFonts w:ascii="Book Antiqua" w:hAnsi="Book Antiqua" w:cs="Arabic Transparent"/>
          <w:sz w:val="28"/>
          <w:szCs w:val="28"/>
          <w:lang w:eastAsia="ar-SA"/>
        </w:rPr>
        <w:t xml:space="preserve">cution d'opérations relatives </w:t>
      </w:r>
      <w:proofErr w:type="spellStart"/>
      <w:r w:rsidR="00773738" w:rsidRPr="00D56E5B">
        <w:rPr>
          <w:rStyle w:val="13"/>
          <w:rFonts w:ascii="Book Antiqua" w:hAnsi="Book Antiqua" w:cs="Arabic Transparent"/>
          <w:sz w:val="28"/>
          <w:szCs w:val="28"/>
          <w:lang w:eastAsia="ar-SA"/>
        </w:rPr>
        <w:t>à</w:t>
      </w:r>
      <w:proofErr w:type="spellEnd"/>
      <w:r w:rsidR="003D11F9" w:rsidRPr="00D56E5B">
        <w:rPr>
          <w:rStyle w:val="13"/>
          <w:rFonts w:ascii="Book Antiqua" w:hAnsi="Book Antiqua" w:cs="Arabic Transparent"/>
          <w:sz w:val="28"/>
          <w:szCs w:val="28"/>
          <w:lang w:eastAsia="ar-SA"/>
        </w:rPr>
        <w:t>:</w:t>
      </w:r>
    </w:p>
    <w:p w:rsidR="00773738" w:rsidRPr="00D56E5B" w:rsidRDefault="003D11F9" w:rsidP="00431B48">
      <w:pPr>
        <w:pStyle w:val="Paragraphedeliste"/>
        <w:numPr>
          <w:ilvl w:val="0"/>
          <w:numId w:val="13"/>
        </w:numPr>
        <w:spacing w:before="120" w:after="120" w:line="240" w:lineRule="auto"/>
        <w:ind w:left="1418" w:hanging="284"/>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l'achat et la v</w:t>
      </w:r>
      <w:r w:rsidR="00773738" w:rsidRPr="00D56E5B">
        <w:rPr>
          <w:rStyle w:val="13"/>
          <w:rFonts w:ascii="Book Antiqua" w:hAnsi="Book Antiqua" w:cs="Arabic Transparent"/>
          <w:sz w:val="28"/>
          <w:szCs w:val="28"/>
          <w:lang w:eastAsia="ar-SA"/>
        </w:rPr>
        <w:t>ente de biens immeubles ou entreprises commerciales</w:t>
      </w:r>
      <w:r w:rsidRPr="00D56E5B">
        <w:rPr>
          <w:rStyle w:val="13"/>
          <w:rFonts w:ascii="Book Antiqua" w:hAnsi="Book Antiqua" w:cs="Arabic Transparent"/>
          <w:sz w:val="28"/>
          <w:szCs w:val="28"/>
          <w:lang w:eastAsia="ar-SA"/>
        </w:rPr>
        <w:t>;</w:t>
      </w:r>
      <w:r w:rsidR="0038325C"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 xml:space="preserve"> </w:t>
      </w:r>
    </w:p>
    <w:p w:rsidR="00773738" w:rsidRPr="00D56E5B" w:rsidRDefault="003D11F9" w:rsidP="00431B48">
      <w:pPr>
        <w:pStyle w:val="Paragraphedeliste"/>
        <w:numPr>
          <w:ilvl w:val="0"/>
          <w:numId w:val="13"/>
        </w:numPr>
        <w:spacing w:before="120" w:after="120" w:line="240" w:lineRule="auto"/>
        <w:ind w:left="1418" w:hanging="284"/>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 gestion de fonds, de titres ou d'autres</w:t>
      </w:r>
      <w:r w:rsidR="00773738" w:rsidRPr="00D56E5B">
        <w:rPr>
          <w:rStyle w:val="13"/>
          <w:rFonts w:ascii="Book Antiqua" w:hAnsi="Book Antiqua" w:cs="Arabic Transparent"/>
          <w:sz w:val="28"/>
          <w:szCs w:val="28"/>
          <w:lang w:eastAsia="ar-SA"/>
        </w:rPr>
        <w:t xml:space="preserve"> actifs appartenant au client; </w:t>
      </w:r>
    </w:p>
    <w:p w:rsidR="00773738" w:rsidRPr="00D56E5B" w:rsidRDefault="003D11F9" w:rsidP="00431B48">
      <w:pPr>
        <w:pStyle w:val="Paragraphedeliste"/>
        <w:numPr>
          <w:ilvl w:val="0"/>
          <w:numId w:val="13"/>
        </w:numPr>
        <w:spacing w:before="120" w:after="120" w:line="240" w:lineRule="auto"/>
        <w:ind w:left="1418" w:hanging="284"/>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l'ouverture ou la gestion de comptes banca</w:t>
      </w:r>
      <w:r w:rsidR="00393573" w:rsidRPr="00D56E5B">
        <w:rPr>
          <w:rStyle w:val="13"/>
          <w:rFonts w:ascii="Book Antiqua" w:hAnsi="Book Antiqua" w:cs="Arabic Transparent"/>
          <w:sz w:val="28"/>
          <w:szCs w:val="28"/>
          <w:lang w:eastAsia="ar-SA"/>
        </w:rPr>
        <w:t>ires, d'épargne ou de titres</w:t>
      </w:r>
      <w:r w:rsidR="00773738" w:rsidRPr="00D56E5B">
        <w:rPr>
          <w:rStyle w:val="13"/>
          <w:rFonts w:ascii="Book Antiqua" w:hAnsi="Book Antiqua" w:cs="Arabic Transparent"/>
          <w:sz w:val="28"/>
          <w:szCs w:val="28"/>
          <w:lang w:eastAsia="ar-SA"/>
        </w:rPr>
        <w:t>;</w:t>
      </w:r>
    </w:p>
    <w:p w:rsidR="00773738" w:rsidRPr="00D56E5B" w:rsidRDefault="003D11F9" w:rsidP="00431B48">
      <w:pPr>
        <w:pStyle w:val="Paragraphedeliste"/>
        <w:numPr>
          <w:ilvl w:val="0"/>
          <w:numId w:val="13"/>
        </w:numPr>
        <w:spacing w:before="120" w:after="120" w:line="240" w:lineRule="auto"/>
        <w:ind w:left="1418" w:hanging="284"/>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l'organisation des apports nécessaires à la constitution, à la gestio</w:t>
      </w:r>
      <w:r w:rsidR="00773738" w:rsidRPr="00D56E5B">
        <w:rPr>
          <w:rStyle w:val="13"/>
          <w:rFonts w:ascii="Book Antiqua" w:hAnsi="Book Antiqua" w:cs="Arabic Transparent"/>
          <w:sz w:val="28"/>
          <w:szCs w:val="28"/>
          <w:lang w:eastAsia="ar-SA"/>
        </w:rPr>
        <w:t xml:space="preserve">n ou à </w:t>
      </w:r>
      <w:r w:rsidR="0038325C" w:rsidRPr="00D56E5B">
        <w:rPr>
          <w:rStyle w:val="13"/>
          <w:rFonts w:ascii="Book Antiqua" w:hAnsi="Book Antiqua" w:cs="Arabic Transparent"/>
          <w:sz w:val="28"/>
          <w:szCs w:val="28"/>
          <w:lang w:eastAsia="ar-SA"/>
        </w:rPr>
        <w:t>l'exploitation</w:t>
      </w:r>
      <w:r w:rsidR="00773738" w:rsidRPr="00D56E5B">
        <w:rPr>
          <w:rStyle w:val="13"/>
          <w:rFonts w:ascii="Book Antiqua" w:hAnsi="Book Antiqua" w:cs="Arabic Transparent"/>
          <w:sz w:val="28"/>
          <w:szCs w:val="28"/>
          <w:lang w:eastAsia="ar-SA"/>
        </w:rPr>
        <w:t xml:space="preserve"> de sociétés</w:t>
      </w:r>
      <w:r w:rsidR="0038325C" w:rsidRPr="00D56E5B">
        <w:rPr>
          <w:rStyle w:val="13"/>
          <w:rFonts w:ascii="Book Antiqua" w:hAnsi="Book Antiqua" w:cs="Arabic Transparent"/>
          <w:sz w:val="28"/>
          <w:szCs w:val="28"/>
          <w:lang w:eastAsia="ar-SA"/>
        </w:rPr>
        <w:t xml:space="preserve"> ou de structures similaires</w:t>
      </w:r>
      <w:r w:rsidRPr="00D56E5B">
        <w:rPr>
          <w:rStyle w:val="13"/>
          <w:rFonts w:ascii="Book Antiqua" w:hAnsi="Book Antiqua" w:cs="Arabic Transparent"/>
          <w:sz w:val="28"/>
          <w:szCs w:val="28"/>
          <w:lang w:eastAsia="ar-SA"/>
        </w:rPr>
        <w:t>;</w:t>
      </w:r>
    </w:p>
    <w:p w:rsidR="00393573" w:rsidRPr="00D56E5B" w:rsidRDefault="003D11F9" w:rsidP="00431B48">
      <w:pPr>
        <w:pStyle w:val="Paragraphedeliste"/>
        <w:numPr>
          <w:ilvl w:val="0"/>
          <w:numId w:val="13"/>
        </w:numPr>
        <w:spacing w:before="120" w:after="120" w:line="240" w:lineRule="auto"/>
        <w:ind w:left="1418" w:hanging="284"/>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 constitution, la gestion ou la direction de fiduciaires, de socié</w:t>
      </w:r>
      <w:r w:rsidR="00773738" w:rsidRPr="00D56E5B">
        <w:rPr>
          <w:rStyle w:val="13"/>
          <w:rFonts w:ascii="Book Antiqua" w:hAnsi="Book Antiqua" w:cs="Arabic Transparent"/>
          <w:sz w:val="28"/>
          <w:szCs w:val="28"/>
          <w:lang w:eastAsia="ar-SA"/>
        </w:rPr>
        <w:t>tés ou de structures similaires</w:t>
      </w:r>
      <w:r w:rsidRPr="00D56E5B">
        <w:rPr>
          <w:rStyle w:val="13"/>
          <w:rFonts w:ascii="Book Antiqua" w:hAnsi="Book Antiqua" w:cs="Arabic Transparent"/>
          <w:sz w:val="28"/>
          <w:szCs w:val="28"/>
          <w:lang w:eastAsia="ar-SA"/>
        </w:rPr>
        <w:t>;</w:t>
      </w:r>
    </w:p>
    <w:p w:rsidR="003D11F9" w:rsidRPr="00D56E5B" w:rsidRDefault="0038325C"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3D11F9" w:rsidRPr="00D56E5B">
        <w:rPr>
          <w:rStyle w:val="13"/>
          <w:rFonts w:ascii="Book Antiqua" w:hAnsi="Book Antiqua" w:cs="Arabic Transparent"/>
          <w:sz w:val="28"/>
          <w:szCs w:val="28"/>
          <w:lang w:eastAsia="ar-SA"/>
        </w:rPr>
        <w:t>es personnes exploitant ou gérant des casinos ou des établissements de jeux de hasard</w:t>
      </w:r>
      <w:r w:rsidRPr="00D56E5B">
        <w:rPr>
          <w:rStyle w:val="13"/>
          <w:rFonts w:ascii="Book Antiqua" w:hAnsi="Book Antiqua" w:cs="Arabic Transparent"/>
          <w:sz w:val="28"/>
          <w:szCs w:val="28"/>
          <w:lang w:eastAsia="ar-SA"/>
        </w:rPr>
        <w:t>, y compris les casinos et établissements de jeux de hasard sur internet;</w:t>
      </w:r>
    </w:p>
    <w:p w:rsidR="0038325C" w:rsidRPr="00D56E5B" w:rsidRDefault="0038325C"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agents et intermédiaires immobiliers, lorsqu’ils effectuent des transactions pour leurs clients concernant l’achat ou la vente de biens immobiliers;</w:t>
      </w:r>
    </w:p>
    <w:p w:rsidR="0038325C" w:rsidRPr="00D56E5B" w:rsidRDefault="0038325C"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 xml:space="preserve">Les négociants en pierres et métaux précieux lorsque l’opération est effectuée en espèce et dont le montant est supérieur à 150.000 </w:t>
      </w:r>
      <w:proofErr w:type="spellStart"/>
      <w:r w:rsidRPr="00D56E5B">
        <w:rPr>
          <w:rStyle w:val="13"/>
          <w:rFonts w:ascii="Book Antiqua" w:hAnsi="Book Antiqua" w:cs="Arabic Transparent"/>
          <w:sz w:val="28"/>
          <w:szCs w:val="28"/>
          <w:lang w:eastAsia="ar-SA"/>
        </w:rPr>
        <w:t>dhs</w:t>
      </w:r>
      <w:proofErr w:type="spellEnd"/>
      <w:r w:rsidRPr="00D56E5B">
        <w:rPr>
          <w:rStyle w:val="13"/>
          <w:rFonts w:ascii="Book Antiqua" w:hAnsi="Book Antiqua" w:cs="Arabic Transparent"/>
          <w:sz w:val="28"/>
          <w:szCs w:val="28"/>
          <w:lang w:eastAsia="ar-SA"/>
        </w:rPr>
        <w:t>, ainsi que les personnes se livrant habituellement au commerce d’antiquités et d’œuvres d’art;</w:t>
      </w:r>
    </w:p>
    <w:p w:rsidR="0038325C" w:rsidRPr="00D56E5B" w:rsidRDefault="0038325C" w:rsidP="00431B48">
      <w:pPr>
        <w:pStyle w:val="Paragraphedeliste"/>
        <w:numPr>
          <w:ilvl w:val="0"/>
          <w:numId w:val="1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Les prestataires de services intervenant dans la création, l’organisation et la domiciliation des entreprises.</w:t>
      </w:r>
    </w:p>
    <w:p w:rsidR="003D11F9" w:rsidRPr="00D56E5B" w:rsidRDefault="003D11F9" w:rsidP="002F6AD4">
      <w:pPr>
        <w:pStyle w:val="Titre4"/>
      </w:pPr>
      <w:bookmarkStart w:id="14" w:name="_Toc331154722"/>
      <w:bookmarkStart w:id="15" w:name="_Toc331669634"/>
      <w:r w:rsidRPr="00D56E5B">
        <w:t>Section 2: Obligations des personnes assujetties</w:t>
      </w:r>
      <w:bookmarkEnd w:id="14"/>
      <w:bookmarkEnd w:id="15"/>
      <w:r w:rsidRPr="00D56E5B">
        <w:t xml:space="preserve"> </w:t>
      </w:r>
    </w:p>
    <w:p w:rsidR="003D11F9" w:rsidRPr="00D56E5B" w:rsidRDefault="003D11F9" w:rsidP="00061C2E">
      <w:pPr>
        <w:pStyle w:val="Titre5"/>
        <w:spacing w:before="360" w:after="240"/>
        <w:rPr>
          <w:b/>
          <w:bCs/>
          <w:lang w:val="fr-FR"/>
        </w:rPr>
      </w:pPr>
      <w:bookmarkStart w:id="16" w:name="_Toc331154723"/>
      <w:bookmarkStart w:id="17" w:name="_Toc331669635"/>
      <w:r w:rsidRPr="00D56E5B">
        <w:rPr>
          <w:b/>
          <w:bCs/>
          <w:lang w:val="fr-FR"/>
        </w:rPr>
        <w:t xml:space="preserve">Sous-section </w:t>
      </w:r>
      <w:r w:rsidR="00431B48" w:rsidRPr="00D56E5B">
        <w:rPr>
          <w:b/>
          <w:bCs/>
          <w:lang w:val="fr-FR"/>
        </w:rPr>
        <w:t>1:</w:t>
      </w:r>
      <w:r w:rsidRPr="00D56E5B">
        <w:rPr>
          <w:b/>
          <w:bCs/>
          <w:lang w:val="fr-FR"/>
        </w:rPr>
        <w:t xml:space="preserve"> Obligations de vigilance</w:t>
      </w:r>
      <w:bookmarkEnd w:id="16"/>
      <w:bookmarkEnd w:id="17"/>
    </w:p>
    <w:p w:rsidR="00393573" w:rsidRPr="00D56E5B" w:rsidRDefault="00393573" w:rsidP="00E17206">
      <w:pPr>
        <w:pStyle w:val="Titre7"/>
        <w:rPr>
          <w:color w:val="auto"/>
        </w:rPr>
      </w:pPr>
      <w:r w:rsidRPr="00D56E5B">
        <w:rPr>
          <w:color w:val="auto"/>
        </w:rPr>
        <w:t>Article 3</w:t>
      </w:r>
      <w:r w:rsidR="003F06E0" w:rsidRPr="00D56E5B">
        <w:rPr>
          <w:color w:val="auto"/>
          <w:vertAlign w:val="superscript"/>
        </w:rPr>
        <w:footnoteReference w:id="11"/>
      </w:r>
    </w:p>
    <w:p w:rsidR="00393573"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personnes assujetties sont tenues de recueillir tous les él</w:t>
      </w:r>
      <w:r w:rsidR="003F06E0" w:rsidRPr="00D56E5B">
        <w:rPr>
          <w:rStyle w:val="13"/>
          <w:rFonts w:ascii="Book Antiqua" w:hAnsi="Book Antiqua" w:cs="Arabic Transparent"/>
          <w:sz w:val="28"/>
          <w:szCs w:val="28"/>
          <w:lang w:val="fr-FR" w:eastAsia="ar-SA"/>
        </w:rPr>
        <w:t>éments d'information permettant de déterminer et de vérifier l'identité</w:t>
      </w:r>
      <w:r w:rsidRPr="00D56E5B">
        <w:rPr>
          <w:rStyle w:val="13"/>
          <w:rFonts w:ascii="Book Antiqua" w:hAnsi="Book Antiqua" w:cs="Arabic Transparent"/>
          <w:sz w:val="28"/>
          <w:szCs w:val="28"/>
          <w:lang w:val="fr-FR" w:eastAsia="ar-SA"/>
        </w:rPr>
        <w:t xml:space="preserve"> de leur clientèle habituelle ou occasionnelle</w:t>
      </w:r>
      <w:r w:rsidR="003F06E0" w:rsidRPr="00D56E5B">
        <w:rPr>
          <w:rStyle w:val="13"/>
          <w:rFonts w:ascii="Book Antiqua" w:hAnsi="Book Antiqua" w:cs="Arabic Transparent"/>
          <w:sz w:val="28"/>
          <w:szCs w:val="28"/>
          <w:lang w:val="fr-FR" w:eastAsia="ar-SA"/>
        </w:rPr>
        <w:t xml:space="preserve"> et des bénéficiaires effectifs.</w:t>
      </w:r>
    </w:p>
    <w:p w:rsidR="003F06E0" w:rsidRPr="00D56E5B" w:rsidRDefault="003F06E0"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Est </w:t>
      </w:r>
      <w:proofErr w:type="gramStart"/>
      <w:r w:rsidRPr="00D56E5B">
        <w:rPr>
          <w:rStyle w:val="13"/>
          <w:rFonts w:ascii="Book Antiqua" w:hAnsi="Book Antiqua" w:cs="Arabic Transparent"/>
          <w:sz w:val="28"/>
          <w:szCs w:val="28"/>
          <w:lang w:val="fr-FR" w:eastAsia="ar-SA"/>
        </w:rPr>
        <w:t>entendu</w:t>
      </w:r>
      <w:proofErr w:type="gramEnd"/>
      <w:r w:rsidRPr="00D56E5B">
        <w:rPr>
          <w:rStyle w:val="13"/>
          <w:rFonts w:ascii="Book Antiqua" w:hAnsi="Book Antiqua" w:cs="Arabic Transparent"/>
          <w:sz w:val="28"/>
          <w:szCs w:val="28"/>
          <w:lang w:val="fr-FR" w:eastAsia="ar-SA"/>
        </w:rPr>
        <w:t xml:space="preserve"> au sens de la présente loi par bénéficiaire effectif, toute personne physique pour le compte de laquelle agit le client ou toute personne physique qui contrôle ou possède à terme le client lorsque ce dernier est une personne morale.</w:t>
      </w:r>
    </w:p>
    <w:p w:rsidR="00393573"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Lorsque le client est une personne morale, les personnes assujetties doivent vérifier au moyen de documents et d'indications nécessaires, toutes les informations concernant sa dénomination, sa forme juridique, son activité, l'adresse du siège social, son capital, l'identité de ses dirigeants et les pouvoirs des personnes habilitées à la représenter vis-à-vis des tiers ou à agir en son nom en vertu d'un mandat</w:t>
      </w:r>
      <w:r w:rsidR="003F06E0" w:rsidRPr="00D56E5B">
        <w:rPr>
          <w:rStyle w:val="13"/>
          <w:rFonts w:ascii="Book Antiqua" w:hAnsi="Book Antiqua" w:cs="Arabic Transparent"/>
          <w:sz w:val="28"/>
          <w:szCs w:val="28"/>
          <w:lang w:val="fr-FR" w:eastAsia="ar-SA"/>
        </w:rPr>
        <w:t>, ainsi que des bénéficiaires effectifs</w:t>
      </w:r>
      <w:r w:rsidRPr="00D56E5B">
        <w:rPr>
          <w:rStyle w:val="13"/>
          <w:rFonts w:ascii="Book Antiqua" w:hAnsi="Book Antiqua" w:cs="Arabic Transparent"/>
          <w:sz w:val="28"/>
          <w:szCs w:val="28"/>
          <w:lang w:val="fr-FR" w:eastAsia="ar-SA"/>
        </w:rPr>
        <w:t>.</w:t>
      </w:r>
    </w:p>
    <w:p w:rsidR="00393573" w:rsidRPr="00D56E5B" w:rsidRDefault="00393573" w:rsidP="00E17206">
      <w:pPr>
        <w:pStyle w:val="Titre7"/>
        <w:rPr>
          <w:color w:val="auto"/>
        </w:rPr>
      </w:pPr>
      <w:r w:rsidRPr="00D56E5B">
        <w:rPr>
          <w:color w:val="auto"/>
        </w:rPr>
        <w:t>Article 4</w:t>
      </w:r>
    </w:p>
    <w:p w:rsidR="00393573"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personnes assujetties ne doivent pas effectuer d'opération lorsque l'identité des personnes concernées n'a pas pu être vérifiée ou lorsque celle-ci est incomplète ou manifestement fictive.</w:t>
      </w:r>
      <w:r w:rsidR="00393573" w:rsidRPr="00D56E5B">
        <w:rPr>
          <w:rStyle w:val="13"/>
          <w:rFonts w:ascii="Book Antiqua" w:hAnsi="Book Antiqua" w:cs="Arabic Transparent"/>
          <w:sz w:val="28"/>
          <w:szCs w:val="28"/>
          <w:lang w:val="fr-FR" w:eastAsia="ar-SA"/>
        </w:rPr>
        <w:t xml:space="preserve"> </w:t>
      </w:r>
    </w:p>
    <w:p w:rsidR="00393573" w:rsidRPr="00D56E5B" w:rsidRDefault="00393573" w:rsidP="00E17206">
      <w:pPr>
        <w:pStyle w:val="Titre7"/>
        <w:rPr>
          <w:color w:val="auto"/>
        </w:rPr>
      </w:pPr>
      <w:r w:rsidRPr="00D56E5B">
        <w:rPr>
          <w:color w:val="auto"/>
        </w:rPr>
        <w:t>Article 5</w:t>
      </w:r>
      <w:r w:rsidR="003F06E0" w:rsidRPr="00D56E5B">
        <w:rPr>
          <w:color w:val="auto"/>
          <w:vertAlign w:val="superscript"/>
        </w:rPr>
        <w:footnoteReference w:id="12"/>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Les personnes </w:t>
      </w:r>
      <w:r w:rsidR="003F06E0" w:rsidRPr="00D56E5B">
        <w:rPr>
          <w:rStyle w:val="13"/>
          <w:rFonts w:ascii="Book Antiqua" w:hAnsi="Book Antiqua" w:cs="Arabic Transparent"/>
          <w:sz w:val="28"/>
          <w:szCs w:val="28"/>
          <w:lang w:val="fr-FR" w:eastAsia="ar-SA"/>
        </w:rPr>
        <w:t>assujetties doivent</w:t>
      </w:r>
      <w:r w:rsidRPr="00D56E5B">
        <w:rPr>
          <w:rStyle w:val="13"/>
          <w:rFonts w:ascii="Book Antiqua" w:hAnsi="Book Antiqua" w:cs="Arabic Transparent"/>
          <w:sz w:val="28"/>
          <w:szCs w:val="28"/>
          <w:lang w:val="fr-FR" w:eastAsia="ar-SA"/>
        </w:rPr>
        <w:t>:</w:t>
      </w:r>
    </w:p>
    <w:p w:rsidR="003F06E0"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s’assurer de l’objet et de la nature de la relation d’affaires envisagée;</w:t>
      </w:r>
    </w:p>
    <w:p w:rsidR="00393573" w:rsidRPr="00D56E5B" w:rsidRDefault="003D11F9"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s'assurer de l'identité des donneurs d'ordre pour l'exécution d'opérations dont le bénéficiaire est une tierce personne ;</w:t>
      </w:r>
    </w:p>
    <w:p w:rsidR="001B02F4"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 xml:space="preserve">déterminer et vérifier l’identité des personnes agissant aux noms de leurs clients en </w:t>
      </w:r>
      <w:r w:rsidR="001B02F4" w:rsidRPr="00D56E5B">
        <w:rPr>
          <w:rStyle w:val="13"/>
          <w:rFonts w:ascii="Book Antiqua" w:hAnsi="Book Antiqua" w:cs="Arabic Transparent"/>
          <w:sz w:val="28"/>
          <w:szCs w:val="28"/>
          <w:lang w:eastAsia="ar-SA"/>
        </w:rPr>
        <w:t>vertu d’un mandat;</w:t>
      </w:r>
      <w:r w:rsidR="001B02F4" w:rsidRPr="00D56E5B">
        <w:rPr>
          <w:rStyle w:val="13"/>
          <w:rFonts w:ascii="Book Antiqua" w:hAnsi="Book Antiqua" w:cs="Arabic Transparent" w:hint="cs"/>
          <w:sz w:val="28"/>
          <w:szCs w:val="28"/>
          <w:rtl/>
          <w:lang w:eastAsia="ar-SA" w:bidi="ar-MA"/>
        </w:rPr>
        <w:t xml:space="preserve"> </w:t>
      </w:r>
      <w:r w:rsidRPr="00D56E5B">
        <w:rPr>
          <w:rStyle w:val="13"/>
          <w:rFonts w:ascii="Book Antiqua" w:hAnsi="Book Antiqua" w:cs="Arabic Transparent"/>
          <w:sz w:val="28"/>
          <w:szCs w:val="28"/>
          <w:rtl/>
          <w:lang w:eastAsia="ar-SA"/>
        </w:rPr>
        <w:t xml:space="preserve"> </w:t>
      </w:r>
      <w:r w:rsidR="001B02F4" w:rsidRPr="00D56E5B">
        <w:rPr>
          <w:rStyle w:val="13"/>
          <w:rFonts w:ascii="Book Antiqua" w:hAnsi="Book Antiqua" w:cs="Arabic Transparent"/>
          <w:sz w:val="28"/>
          <w:szCs w:val="28"/>
          <w:lang w:eastAsia="ar-SA"/>
        </w:rPr>
        <w:t xml:space="preserve"> </w:t>
      </w:r>
    </w:p>
    <w:p w:rsidR="003F06E0"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bidi="ar-MA"/>
        </w:rPr>
      </w:pPr>
      <w:r w:rsidRPr="00D56E5B">
        <w:rPr>
          <w:rStyle w:val="13"/>
          <w:rFonts w:ascii="Book Antiqua" w:hAnsi="Book Antiqua" w:cs="Arabic Transparent"/>
          <w:sz w:val="28"/>
          <w:szCs w:val="28"/>
          <w:lang w:eastAsia="ar-SA"/>
        </w:rPr>
        <w:t>se renseigner sur l’origine des fonds</w:t>
      </w:r>
      <w:r w:rsidRPr="00D56E5B">
        <w:rPr>
          <w:rStyle w:val="13"/>
          <w:rFonts w:ascii="Book Antiqua" w:hAnsi="Book Antiqua" w:cs="Arabic Transparent"/>
          <w:sz w:val="28"/>
          <w:szCs w:val="28"/>
          <w:rtl/>
          <w:lang w:eastAsia="ar-SA"/>
        </w:rPr>
        <w:t xml:space="preserve"> ;</w:t>
      </w:r>
    </w:p>
    <w:p w:rsidR="001B02F4"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rtl/>
          <w:lang w:eastAsia="ar-SA"/>
        </w:rPr>
      </w:pPr>
      <w:r w:rsidRPr="00D56E5B">
        <w:rPr>
          <w:rStyle w:val="13"/>
          <w:rFonts w:ascii="Book Antiqua" w:hAnsi="Book Antiqua" w:cs="Arabic Transparent"/>
          <w:sz w:val="28"/>
          <w:szCs w:val="28"/>
          <w:lang w:eastAsia="ar-SA"/>
        </w:rPr>
        <w:t>prêter une attention particulière aux relations d’affaires et aux opérations effectuées</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par ou au bénéfice de personnes originaires de pays présentant un risque élevé de</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blanchiment de capitaux ou de financement du terrorisme</w:t>
      </w:r>
      <w:r w:rsidRPr="00D56E5B">
        <w:rPr>
          <w:rStyle w:val="13"/>
          <w:rFonts w:ascii="Book Antiqua" w:hAnsi="Book Antiqua" w:cs="Arabic Transparent"/>
          <w:sz w:val="28"/>
          <w:szCs w:val="28"/>
          <w:rtl/>
          <w:lang w:eastAsia="ar-SA"/>
        </w:rPr>
        <w:t xml:space="preserve"> ;</w:t>
      </w:r>
    </w:p>
    <w:p w:rsidR="001B02F4"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s’assurer que les obligations définies par la présente loi sont appliquées par leurs</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succursales ou filiales dont le siège est établi à l’étranger, à moins que la législation locale y</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fasse obstacle, auquel cas, elles en informent l’Unité prévue à l’article 14 ci-dessous</w:t>
      </w:r>
      <w:r w:rsidR="001B02F4" w:rsidRPr="00D56E5B">
        <w:rPr>
          <w:rStyle w:val="13"/>
          <w:rFonts w:ascii="Book Antiqua" w:hAnsi="Book Antiqua" w:cs="Arabic Transparent"/>
          <w:sz w:val="28"/>
          <w:szCs w:val="28"/>
          <w:lang w:eastAsia="ar-SA"/>
        </w:rPr>
        <w:t>;</w:t>
      </w:r>
    </w:p>
    <w:p w:rsidR="001B02F4"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mettre en place un d</w:t>
      </w:r>
      <w:r w:rsidR="001B02F4" w:rsidRPr="00D56E5B">
        <w:rPr>
          <w:rStyle w:val="13"/>
          <w:rFonts w:ascii="Book Antiqua" w:hAnsi="Book Antiqua" w:cs="Arabic Transparent"/>
          <w:sz w:val="28"/>
          <w:szCs w:val="28"/>
          <w:lang w:eastAsia="ar-SA"/>
        </w:rPr>
        <w:t>ispositif de gestion des risques;</w:t>
      </w:r>
    </w:p>
    <w:p w:rsidR="001B02F4"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appliquer les mesures de vigilance renforcées à l’égard des clients, des relations</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d’affaires ou opérations qui présentent un risque élevé, notamment pour les opérations</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exécutées par des personnes non résidentes ou pour leur compt</w:t>
      </w:r>
      <w:r w:rsidR="001B02F4" w:rsidRPr="00D56E5B">
        <w:rPr>
          <w:rStyle w:val="13"/>
          <w:rFonts w:ascii="Book Antiqua" w:hAnsi="Book Antiqua" w:cs="Arabic Transparent"/>
          <w:sz w:val="28"/>
          <w:szCs w:val="28"/>
          <w:lang w:eastAsia="ar-SA"/>
        </w:rPr>
        <w:t>e;</w:t>
      </w:r>
    </w:p>
    <w:p w:rsidR="001B02F4"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mettre en place un dispositif permettant de prévenir les risques inhérents à l’utilisation</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des nouvelles technologies à des</w:t>
      </w:r>
      <w:r w:rsidR="001B02F4" w:rsidRPr="00D56E5B">
        <w:rPr>
          <w:rStyle w:val="13"/>
          <w:rFonts w:ascii="Book Antiqua" w:hAnsi="Book Antiqua" w:cs="Arabic Transparent"/>
          <w:sz w:val="28"/>
          <w:szCs w:val="28"/>
          <w:lang w:eastAsia="ar-SA"/>
        </w:rPr>
        <w:t xml:space="preserve"> fins de blanchiment de capitaux;</w:t>
      </w:r>
    </w:p>
    <w:p w:rsidR="001B02F4"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veiller à la mise à jour régulière des do</w:t>
      </w:r>
      <w:r w:rsidR="001B02F4" w:rsidRPr="00D56E5B">
        <w:rPr>
          <w:rStyle w:val="13"/>
          <w:rFonts w:ascii="Book Antiqua" w:hAnsi="Book Antiqua" w:cs="Arabic Transparent"/>
          <w:sz w:val="28"/>
          <w:szCs w:val="28"/>
          <w:lang w:eastAsia="ar-SA"/>
        </w:rPr>
        <w:t>ssiers de leurs clients;</w:t>
      </w:r>
    </w:p>
    <w:p w:rsidR="001B02F4"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s’assurer que les opérations effectuées par leurs clients sont en parfaite adéquation</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avec leur connaissance de ces clients, de leurs activités ainsi que de leurs profils de</w:t>
      </w:r>
      <w:r w:rsidR="001B02F4" w:rsidRPr="00D56E5B">
        <w:rPr>
          <w:rStyle w:val="13"/>
          <w:rFonts w:ascii="Book Antiqua" w:hAnsi="Book Antiqua" w:cs="Arabic Transparent"/>
          <w:sz w:val="28"/>
          <w:szCs w:val="28"/>
          <w:lang w:eastAsia="ar-SA"/>
        </w:rPr>
        <w:t xml:space="preserve"> risque;</w:t>
      </w:r>
    </w:p>
    <w:p w:rsidR="001B02F4"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sz w:val="28"/>
          <w:szCs w:val="28"/>
          <w:rtl/>
          <w:lang w:eastAsia="ar-SA"/>
        </w:rPr>
      </w:pPr>
      <w:r w:rsidRPr="00D56E5B">
        <w:rPr>
          <w:rStyle w:val="13"/>
          <w:rFonts w:ascii="Book Antiqua" w:hAnsi="Book Antiqua" w:cs="Arabic Transparent"/>
          <w:sz w:val="28"/>
          <w:szCs w:val="28"/>
          <w:lang w:eastAsia="ar-SA"/>
        </w:rPr>
        <w:t>assurer une surveillance particulière et mettre en place un dispositif de vigilance</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approprié pour les opérations des clients présentant un risque élevé</w:t>
      </w:r>
      <w:r w:rsidR="001B02F4" w:rsidRPr="00D56E5B">
        <w:rPr>
          <w:rStyle w:val="13"/>
          <w:rFonts w:ascii="Book Antiqua" w:hAnsi="Book Antiqua" w:cs="Arabic Transparent" w:hint="cs"/>
          <w:sz w:val="28"/>
          <w:szCs w:val="28"/>
          <w:rtl/>
          <w:lang w:eastAsia="ar-SA"/>
        </w:rPr>
        <w:t>.</w:t>
      </w:r>
    </w:p>
    <w:p w:rsidR="0087374E" w:rsidRPr="00D56E5B" w:rsidRDefault="003F06E0" w:rsidP="00431B48">
      <w:pPr>
        <w:pStyle w:val="Paragraphedeliste"/>
        <w:numPr>
          <w:ilvl w:val="0"/>
          <w:numId w:val="16"/>
        </w:numPr>
        <w:spacing w:before="120" w:after="120" w:line="240" w:lineRule="auto"/>
        <w:ind w:left="1037" w:hanging="357"/>
        <w:jc w:val="both"/>
        <w:rPr>
          <w:rStyle w:val="13"/>
          <w:rFonts w:ascii="Book Antiqua" w:hAnsi="Book Antiqua" w:cs="Arabic Transparent"/>
          <w:b/>
          <w:bCs/>
          <w:sz w:val="28"/>
          <w:szCs w:val="28"/>
          <w:lang w:eastAsia="ar-SA"/>
        </w:rPr>
      </w:pPr>
      <w:r w:rsidRPr="00D56E5B">
        <w:rPr>
          <w:rStyle w:val="13"/>
          <w:rFonts w:ascii="Book Antiqua" w:hAnsi="Book Antiqua" w:cs="Arabic Transparent"/>
          <w:sz w:val="28"/>
          <w:szCs w:val="28"/>
          <w:lang w:eastAsia="ar-SA"/>
        </w:rPr>
        <w:t>Lorsque les personnes assujetties ne sont pas en mesure de déterminer et de vérifier</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l’identité de leurs clients et des bénéficiaires effectifs ou d’obtenir des informations sur</w:t>
      </w:r>
      <w:r w:rsidR="001B02F4"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l’objet et la nature de la relation d’affaires, celle-ci ne doit être ni établie ni poursuivie.</w:t>
      </w:r>
    </w:p>
    <w:p w:rsidR="00393573" w:rsidRPr="00D56E5B" w:rsidRDefault="00393573" w:rsidP="00E17206">
      <w:pPr>
        <w:pStyle w:val="Titre7"/>
        <w:rPr>
          <w:color w:val="auto"/>
        </w:rPr>
      </w:pPr>
      <w:r w:rsidRPr="00D56E5B">
        <w:rPr>
          <w:color w:val="auto"/>
        </w:rPr>
        <w:t>Article 6</w:t>
      </w:r>
      <w:r w:rsidR="0087374E" w:rsidRPr="00D56E5B">
        <w:rPr>
          <w:color w:val="auto"/>
          <w:vertAlign w:val="superscript"/>
        </w:rPr>
        <w:footnoteReference w:id="13"/>
      </w:r>
    </w:p>
    <w:p w:rsidR="00393573"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personnes</w:t>
      </w:r>
      <w:r w:rsidR="001B02F4" w:rsidRPr="00D56E5B">
        <w:rPr>
          <w:rStyle w:val="13"/>
          <w:rFonts w:ascii="Book Antiqua" w:hAnsi="Book Antiqua" w:cs="Arabic Transparent"/>
          <w:sz w:val="28"/>
          <w:szCs w:val="28"/>
          <w:lang w:val="fr-FR" w:eastAsia="ar-SA"/>
        </w:rPr>
        <w:t xml:space="preserve"> assujetties,</w:t>
      </w:r>
      <w:r w:rsidRPr="00D56E5B">
        <w:rPr>
          <w:rStyle w:val="13"/>
          <w:rFonts w:ascii="Book Antiqua" w:hAnsi="Book Antiqua" w:cs="Arabic Transparent"/>
          <w:sz w:val="28"/>
          <w:szCs w:val="28"/>
          <w:lang w:val="fr-FR" w:eastAsia="ar-SA"/>
        </w:rPr>
        <w:t xml:space="preserve"> légalement habilitées à ouvrir des comptes doivent, </w:t>
      </w:r>
      <w:r w:rsidR="001B02F4" w:rsidRPr="00D56E5B">
        <w:rPr>
          <w:rStyle w:val="13"/>
          <w:rFonts w:ascii="Book Antiqua" w:hAnsi="Book Antiqua" w:cs="Arabic Transparent"/>
          <w:sz w:val="28"/>
          <w:szCs w:val="28"/>
          <w:lang w:val="fr-FR" w:eastAsia="ar-SA"/>
        </w:rPr>
        <w:t>avant d'ouvrir</w:t>
      </w:r>
      <w:r w:rsidRPr="00D56E5B">
        <w:rPr>
          <w:rStyle w:val="13"/>
          <w:rFonts w:ascii="Book Antiqua" w:hAnsi="Book Antiqua" w:cs="Arabic Transparent"/>
          <w:sz w:val="28"/>
          <w:szCs w:val="28"/>
          <w:lang w:val="fr-FR" w:eastAsia="ar-SA"/>
        </w:rPr>
        <w:t xml:space="preserve"> un compte, </w:t>
      </w:r>
      <w:r w:rsidR="0087374E" w:rsidRPr="00D56E5B">
        <w:rPr>
          <w:rStyle w:val="13"/>
          <w:rFonts w:ascii="Book Antiqua" w:hAnsi="Book Antiqua" w:cs="Arabic Transparent"/>
          <w:sz w:val="28"/>
          <w:szCs w:val="28"/>
          <w:lang w:val="fr-FR" w:eastAsia="ar-SA"/>
        </w:rPr>
        <w:t>s'assurer de l'identité du postulant, conformément aux dispositions de l'article 488 du code de commerce.</w:t>
      </w:r>
    </w:p>
    <w:p w:rsidR="00393573" w:rsidRPr="00D56E5B" w:rsidRDefault="0087374E"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Elles doivent</w:t>
      </w:r>
      <w:r w:rsidR="003D11F9" w:rsidRPr="00D56E5B">
        <w:rPr>
          <w:rStyle w:val="13"/>
          <w:rFonts w:ascii="Book Antiqua" w:hAnsi="Book Antiqua" w:cs="Arabic Transparent"/>
          <w:sz w:val="28"/>
          <w:szCs w:val="28"/>
          <w:lang w:val="fr-FR" w:eastAsia="ar-SA"/>
        </w:rPr>
        <w:t xml:space="preserve"> en outre :</w:t>
      </w:r>
    </w:p>
    <w:p w:rsidR="0087374E" w:rsidRPr="00D56E5B" w:rsidRDefault="0087374E" w:rsidP="00431B48">
      <w:pPr>
        <w:pStyle w:val="Paragraphedeliste"/>
        <w:numPr>
          <w:ilvl w:val="0"/>
          <w:numId w:val="17"/>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vérifier, avant l’ouverture d’un compte, si le postulant dispose d’autres comptes ouverts sur leurs livres;</w:t>
      </w:r>
    </w:p>
    <w:p w:rsidR="0087374E" w:rsidRPr="00D56E5B" w:rsidRDefault="003D11F9" w:rsidP="00431B48">
      <w:pPr>
        <w:pStyle w:val="Paragraphedeliste"/>
        <w:numPr>
          <w:ilvl w:val="0"/>
          <w:numId w:val="17"/>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se renseigner sur les raisons pour lesquelles la demande d'ouverture d</w:t>
      </w:r>
      <w:r w:rsidR="00393573" w:rsidRPr="00D56E5B">
        <w:rPr>
          <w:rStyle w:val="13"/>
          <w:rFonts w:ascii="Book Antiqua" w:hAnsi="Book Antiqua" w:cs="Arabic Transparent"/>
          <w:sz w:val="28"/>
          <w:szCs w:val="28"/>
          <w:lang w:eastAsia="ar-SA"/>
        </w:rPr>
        <w:t>'un nouveau compte est formulée</w:t>
      </w:r>
      <w:r w:rsidR="0087374E" w:rsidRPr="00D56E5B">
        <w:rPr>
          <w:rStyle w:val="13"/>
          <w:rFonts w:ascii="Book Antiqua" w:hAnsi="Book Antiqua" w:cs="Arabic Transparent"/>
          <w:sz w:val="28"/>
          <w:szCs w:val="28"/>
          <w:lang w:eastAsia="ar-SA"/>
        </w:rPr>
        <w:t>;</w:t>
      </w:r>
    </w:p>
    <w:p w:rsidR="0087374E" w:rsidRPr="00D56E5B" w:rsidRDefault="0087374E" w:rsidP="00431B48">
      <w:pPr>
        <w:pStyle w:val="Paragraphedeliste"/>
        <w:numPr>
          <w:ilvl w:val="0"/>
          <w:numId w:val="17"/>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déterminer et vérifier l’identité des personnes au bénéfice desquelles un compte est ouvert lorsqu’il leur apparaît que les personnes qui ont demandé l’ouverture du compte n’auraient pas agi pour leur propre compte;</w:t>
      </w:r>
    </w:p>
    <w:p w:rsidR="0087374E" w:rsidRPr="00D56E5B" w:rsidRDefault="0087374E" w:rsidP="00431B48">
      <w:pPr>
        <w:pStyle w:val="Paragraphedeliste"/>
        <w:numPr>
          <w:ilvl w:val="0"/>
          <w:numId w:val="17"/>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s’abstenir d’ouvrir des comptes anonymes ou sous des noms fictifs;</w:t>
      </w:r>
    </w:p>
    <w:p w:rsidR="0087374E" w:rsidRPr="00D56E5B" w:rsidRDefault="0087374E" w:rsidP="00431B48">
      <w:pPr>
        <w:pStyle w:val="Paragraphedeliste"/>
        <w:numPr>
          <w:ilvl w:val="0"/>
          <w:numId w:val="17"/>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s’abstenir d’établir ou de maintenir une relation de correspondance bancaire avec toutes institutions financières fictives et s’assurer que leurs correspondants à l’étranger sont soumis à la même obligation.</w:t>
      </w:r>
    </w:p>
    <w:p w:rsidR="00393573" w:rsidRPr="00D56E5B" w:rsidRDefault="003D11F9" w:rsidP="00CB3072">
      <w:pPr>
        <w:pStyle w:val="Titre7"/>
        <w:rPr>
          <w:rStyle w:val="13"/>
          <w:color w:val="auto"/>
          <w:sz w:val="30"/>
          <w:szCs w:val="22"/>
        </w:rPr>
      </w:pPr>
      <w:r w:rsidRPr="00D56E5B">
        <w:rPr>
          <w:rStyle w:val="13"/>
          <w:color w:val="auto"/>
          <w:sz w:val="30"/>
          <w:szCs w:val="22"/>
        </w:rPr>
        <w:t>Article 7</w:t>
      </w:r>
      <w:r w:rsidR="0087374E" w:rsidRPr="00D56E5B">
        <w:rPr>
          <w:rStyle w:val="Appelnotedebasdep"/>
          <w:color w:val="auto"/>
        </w:rPr>
        <w:footnoteReference w:id="14"/>
      </w:r>
    </w:p>
    <w:p w:rsidR="00393573"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Sans préjudice des dispositions édictant des obligations plus contraignantes, les personnes assujetties conservent les documents relatifs aux opérations effectuées par leurs clients pendant dix ans à compter de la date de leur exécution.</w:t>
      </w:r>
      <w:r w:rsidR="00393573" w:rsidRPr="00D56E5B">
        <w:rPr>
          <w:rStyle w:val="13"/>
          <w:rFonts w:ascii="Book Antiqua" w:hAnsi="Book Antiqua" w:cs="Arabic Transparent"/>
          <w:sz w:val="28"/>
          <w:szCs w:val="28"/>
          <w:lang w:val="fr-FR" w:eastAsia="ar-SA"/>
        </w:rPr>
        <w:t xml:space="preserve"> </w:t>
      </w:r>
    </w:p>
    <w:p w:rsidR="00BF0EA8"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Elles conservent également pendant dix ans les documents relatifs à l'identité de leurs clients habituels ou occasionnels à compter de la date de clôture de leurs comptes ou de la cessation des relations avec eux, ainsi que ceux des donneurs d'ordre visés à l'article 5 ci-dessus</w:t>
      </w:r>
      <w:r w:rsidR="0087374E" w:rsidRPr="00D56E5B">
        <w:rPr>
          <w:rStyle w:val="13"/>
          <w:rFonts w:ascii="Book Antiqua" w:hAnsi="Book Antiqua" w:cs="Arabic Transparent"/>
          <w:sz w:val="28"/>
          <w:szCs w:val="28"/>
          <w:lang w:val="fr-FR" w:eastAsia="ar-SA"/>
        </w:rPr>
        <w:t xml:space="preserve"> et des bénéficiaires effectifs</w:t>
      </w:r>
      <w:r w:rsidRPr="00D56E5B">
        <w:rPr>
          <w:rStyle w:val="13"/>
          <w:rFonts w:ascii="Book Antiqua" w:hAnsi="Book Antiqua" w:cs="Arabic Transparent"/>
          <w:sz w:val="28"/>
          <w:szCs w:val="28"/>
          <w:lang w:val="fr-FR" w:eastAsia="ar-SA"/>
        </w:rPr>
        <w:t>.</w:t>
      </w:r>
    </w:p>
    <w:p w:rsidR="00BF0EA8" w:rsidRPr="00D56E5B" w:rsidRDefault="003D11F9" w:rsidP="00CB3072">
      <w:pPr>
        <w:pStyle w:val="Titre7"/>
        <w:rPr>
          <w:rStyle w:val="13"/>
          <w:color w:val="auto"/>
          <w:sz w:val="30"/>
          <w:szCs w:val="22"/>
        </w:rPr>
      </w:pPr>
      <w:r w:rsidRPr="00D56E5B">
        <w:rPr>
          <w:rStyle w:val="13"/>
          <w:color w:val="auto"/>
          <w:sz w:val="30"/>
          <w:szCs w:val="22"/>
        </w:rPr>
        <w:t>Article 8</w:t>
      </w:r>
      <w:r w:rsidR="0087374E" w:rsidRPr="00D56E5B">
        <w:rPr>
          <w:rStyle w:val="Appelnotedebasdep"/>
          <w:color w:val="auto"/>
        </w:rPr>
        <w:footnoteReference w:id="15"/>
      </w:r>
    </w:p>
    <w:p w:rsidR="00BF0EA8"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Toute opération qui, sans entrer dans le champ d'application des dispositions relatives à la déclaration de soupçon prévue à l'article 9 ci-dessous, se présente dans des conditions inhabituelles ou complexes et ne paraît pas avoir de justification économique ou d'objet licite apparent, doit faire l'objet de la part de la personne assuj</w:t>
      </w:r>
      <w:r w:rsidR="00BF0EA8" w:rsidRPr="00D56E5B">
        <w:rPr>
          <w:rStyle w:val="13"/>
          <w:rFonts w:ascii="Book Antiqua" w:hAnsi="Book Antiqua" w:cs="Arabic Transparent"/>
          <w:sz w:val="28"/>
          <w:szCs w:val="28"/>
          <w:lang w:val="fr-FR" w:eastAsia="ar-SA"/>
        </w:rPr>
        <w:t>ettie d'un examen particulier.</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Dans ce cas, les personnes assujetties se renseignent auprès du client sur l'origine et la destination de ces sommes ainsi que sur l'identité des bénéficiaires.</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caractéristiques de l'opération sont consignées dans un document et conservées par les personnes assujetties dans les conditions prévues à l'article 7 ci-dessus.</w:t>
      </w:r>
    </w:p>
    <w:p w:rsidR="003D11F9" w:rsidRPr="00D56E5B" w:rsidRDefault="003D11F9" w:rsidP="00061C2E">
      <w:pPr>
        <w:pStyle w:val="Titre5"/>
        <w:spacing w:before="360" w:after="240"/>
        <w:rPr>
          <w:b/>
          <w:bCs/>
          <w:lang w:val="fr-FR"/>
        </w:rPr>
      </w:pPr>
      <w:bookmarkStart w:id="18" w:name="_Toc331154724"/>
      <w:bookmarkStart w:id="19" w:name="_Toc331669636"/>
      <w:r w:rsidRPr="00D56E5B">
        <w:rPr>
          <w:b/>
          <w:bCs/>
          <w:lang w:val="fr-FR"/>
        </w:rPr>
        <w:t xml:space="preserve">Sous-section </w:t>
      </w:r>
      <w:r w:rsidR="00061C2E" w:rsidRPr="00D56E5B">
        <w:rPr>
          <w:b/>
          <w:bCs/>
          <w:lang w:val="fr-FR"/>
        </w:rPr>
        <w:t>2:</w:t>
      </w:r>
      <w:r w:rsidRPr="00D56E5B">
        <w:rPr>
          <w:b/>
          <w:bCs/>
          <w:lang w:val="fr-FR"/>
        </w:rPr>
        <w:t xml:space="preserve"> </w:t>
      </w:r>
      <w:r w:rsidR="00925A16" w:rsidRPr="00D56E5B">
        <w:rPr>
          <w:b/>
          <w:bCs/>
          <w:lang w:val="fr-FR"/>
        </w:rPr>
        <w:t>Déclaration</w:t>
      </w:r>
      <w:r w:rsidRPr="00D56E5B">
        <w:rPr>
          <w:b/>
          <w:bCs/>
          <w:lang w:val="fr-FR"/>
        </w:rPr>
        <w:t xml:space="preserve"> de soupçon</w:t>
      </w:r>
      <w:bookmarkEnd w:id="18"/>
      <w:bookmarkEnd w:id="19"/>
    </w:p>
    <w:p w:rsidR="00BF0EA8" w:rsidRPr="00D56E5B" w:rsidRDefault="00BF0EA8" w:rsidP="00CB3072">
      <w:pPr>
        <w:pStyle w:val="Titre7"/>
        <w:rPr>
          <w:rStyle w:val="13"/>
          <w:color w:val="auto"/>
          <w:sz w:val="30"/>
          <w:szCs w:val="22"/>
        </w:rPr>
      </w:pPr>
      <w:r w:rsidRPr="00D56E5B">
        <w:rPr>
          <w:rStyle w:val="13"/>
          <w:color w:val="auto"/>
          <w:sz w:val="30"/>
          <w:szCs w:val="22"/>
        </w:rPr>
        <w:t>Article 9</w:t>
      </w:r>
      <w:r w:rsidR="00A9574C" w:rsidRPr="00D56E5B">
        <w:rPr>
          <w:rStyle w:val="Appelnotedebasdep"/>
          <w:color w:val="auto"/>
        </w:rPr>
        <w:footnoteReference w:id="16"/>
      </w:r>
    </w:p>
    <w:p w:rsidR="00BF0EA8"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Les personnes </w:t>
      </w:r>
      <w:r w:rsidR="00A9574C" w:rsidRPr="00D56E5B">
        <w:rPr>
          <w:rStyle w:val="13"/>
          <w:rFonts w:ascii="Book Antiqua" w:hAnsi="Book Antiqua" w:cs="Arabic Transparent"/>
          <w:sz w:val="28"/>
          <w:szCs w:val="28"/>
          <w:lang w:val="fr-FR" w:eastAsia="ar-SA"/>
        </w:rPr>
        <w:t>assujetties</w:t>
      </w:r>
      <w:r w:rsidRPr="00D56E5B">
        <w:rPr>
          <w:rStyle w:val="13"/>
          <w:rFonts w:ascii="Book Antiqua" w:hAnsi="Book Antiqua" w:cs="Arabic Transparent"/>
          <w:sz w:val="28"/>
          <w:szCs w:val="28"/>
          <w:lang w:val="fr-FR" w:eastAsia="ar-SA"/>
        </w:rPr>
        <w:t xml:space="preserve"> sont tenues de faire une déclaration d</w:t>
      </w:r>
      <w:r w:rsidR="00BF0EA8" w:rsidRPr="00D56E5B">
        <w:rPr>
          <w:rStyle w:val="13"/>
          <w:rFonts w:ascii="Book Antiqua" w:hAnsi="Book Antiqua" w:cs="Arabic Transparent"/>
          <w:sz w:val="28"/>
          <w:szCs w:val="28"/>
          <w:lang w:val="fr-FR" w:eastAsia="ar-SA"/>
        </w:rPr>
        <w:t>e soupçon à l'Unité, concernant</w:t>
      </w:r>
      <w:r w:rsidRPr="00D56E5B">
        <w:rPr>
          <w:rStyle w:val="13"/>
          <w:rFonts w:ascii="Book Antiqua" w:hAnsi="Book Antiqua" w:cs="Arabic Transparent"/>
          <w:sz w:val="28"/>
          <w:szCs w:val="28"/>
          <w:lang w:val="fr-FR" w:eastAsia="ar-SA"/>
        </w:rPr>
        <w:t>:</w:t>
      </w:r>
    </w:p>
    <w:p w:rsidR="00BF0EA8" w:rsidRPr="00D56E5B" w:rsidRDefault="00A9574C" w:rsidP="00431B48">
      <w:pPr>
        <w:pStyle w:val="Paragraphedeliste"/>
        <w:numPr>
          <w:ilvl w:val="1"/>
          <w:numId w:val="19"/>
        </w:numPr>
        <w:spacing w:before="120" w:after="120" w:line="240" w:lineRule="auto"/>
        <w:ind w:left="964" w:hanging="284"/>
        <w:jc w:val="both"/>
        <w:rPr>
          <w:rStyle w:val="13"/>
          <w:rFonts w:ascii="Book Antiqua" w:hAnsi="Book Antiqua" w:cs="Arabic Transparent"/>
          <w:lang w:eastAsia="ar-SA"/>
        </w:rPr>
      </w:pPr>
      <w:r w:rsidRPr="00D56E5B">
        <w:rPr>
          <w:rStyle w:val="13"/>
          <w:rFonts w:ascii="Book Antiqua" w:hAnsi="Book Antiqua" w:cs="Arabic Transparent"/>
          <w:lang w:eastAsia="ar-SA"/>
        </w:rPr>
        <w:t>Toutes sommes, opérations ou tentatives de réalisation d’opérations soupçonnées d’être liées à une ou plusieurs des infractions prévues aux articles 574-1 et 574-2 ci-dessus;</w:t>
      </w:r>
    </w:p>
    <w:p w:rsidR="00BF0EA8" w:rsidRPr="00D56E5B" w:rsidRDefault="003D11F9" w:rsidP="00431B48">
      <w:pPr>
        <w:pStyle w:val="Paragraphedeliste"/>
        <w:numPr>
          <w:ilvl w:val="1"/>
          <w:numId w:val="19"/>
        </w:numPr>
        <w:spacing w:before="120" w:after="120" w:line="240" w:lineRule="auto"/>
        <w:ind w:left="964" w:hanging="284"/>
        <w:jc w:val="both"/>
        <w:rPr>
          <w:rStyle w:val="13"/>
          <w:rFonts w:ascii="Book Antiqua" w:hAnsi="Book Antiqua" w:cs="Arabic Transparent"/>
          <w:lang w:eastAsia="ar-SA"/>
        </w:rPr>
      </w:pPr>
      <w:r w:rsidRPr="00D56E5B">
        <w:rPr>
          <w:rStyle w:val="13"/>
          <w:rFonts w:ascii="Book Antiqua" w:hAnsi="Book Antiqua" w:cs="Arabic Transparent"/>
          <w:lang w:eastAsia="ar-SA"/>
        </w:rPr>
        <w:t>Toute opération dont l'identité du donneur d'ordre ou du bénéficiaire est douteuse.</w:t>
      </w:r>
    </w:p>
    <w:p w:rsidR="00BF0EA8"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indications à porter sur la déclaration de soupçon</w:t>
      </w:r>
      <w:r w:rsidR="00A9574C" w:rsidRPr="00D56E5B">
        <w:rPr>
          <w:rStyle w:val="13"/>
          <w:rFonts w:ascii="Book Antiqua" w:hAnsi="Book Antiqua" w:cs="Arabic Transparent"/>
          <w:sz w:val="28"/>
          <w:szCs w:val="28"/>
          <w:lang w:val="fr-FR" w:eastAsia="ar-SA"/>
        </w:rPr>
        <w:t xml:space="preserve"> </w:t>
      </w:r>
      <w:r w:rsidRPr="00D56E5B">
        <w:rPr>
          <w:rStyle w:val="13"/>
          <w:rFonts w:ascii="Book Antiqua" w:hAnsi="Book Antiqua" w:cs="Arabic Transparent"/>
          <w:sz w:val="28"/>
          <w:szCs w:val="28"/>
          <w:lang w:val="fr-FR" w:eastAsia="ar-SA"/>
        </w:rPr>
        <w:t>sont fixés par l'Unité prévue à l'article 14 ci-dessous.</w:t>
      </w:r>
    </w:p>
    <w:p w:rsidR="00BF0EA8"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Les personnes assujetties doivent communiquer à l'Unité l'identité des dirigeants et agents habilités à effectuer les déclarations de soupçon et à assurer la liaison avec ladite Unité ainsi qu'un descriptif du dispositif interne de vigilance qu'elles mettent en </w:t>
      </w:r>
      <w:r w:rsidR="00BF0EA8" w:rsidRPr="00D56E5B">
        <w:rPr>
          <w:rStyle w:val="13"/>
          <w:rFonts w:ascii="Book Antiqua" w:hAnsi="Book Antiqua" w:cs="Arabic Transparent"/>
          <w:sz w:val="28"/>
          <w:szCs w:val="28"/>
          <w:lang w:val="fr-FR" w:eastAsia="ar-SA"/>
        </w:rPr>
        <w:t>œuvre</w:t>
      </w:r>
      <w:r w:rsidRPr="00D56E5B">
        <w:rPr>
          <w:rStyle w:val="13"/>
          <w:rFonts w:ascii="Book Antiqua" w:hAnsi="Book Antiqua" w:cs="Arabic Transparent"/>
          <w:sz w:val="28"/>
          <w:szCs w:val="28"/>
          <w:lang w:val="fr-FR" w:eastAsia="ar-SA"/>
        </w:rPr>
        <w:t xml:space="preserve"> en vue d'assurer le respect des dis</w:t>
      </w:r>
      <w:r w:rsidR="00BF0EA8" w:rsidRPr="00D56E5B">
        <w:rPr>
          <w:rStyle w:val="13"/>
          <w:rFonts w:ascii="Book Antiqua" w:hAnsi="Book Antiqua" w:cs="Arabic Transparent"/>
          <w:sz w:val="28"/>
          <w:szCs w:val="28"/>
          <w:lang w:val="fr-FR" w:eastAsia="ar-SA"/>
        </w:rPr>
        <w:t>positions du présent chapitre.</w:t>
      </w:r>
    </w:p>
    <w:p w:rsidR="00BF0EA8" w:rsidRPr="00D56E5B" w:rsidRDefault="00BF0EA8" w:rsidP="00CB3072">
      <w:pPr>
        <w:pStyle w:val="Titre7"/>
        <w:rPr>
          <w:rStyle w:val="13"/>
          <w:color w:val="auto"/>
          <w:sz w:val="30"/>
          <w:szCs w:val="22"/>
        </w:rPr>
      </w:pPr>
      <w:r w:rsidRPr="00D56E5B">
        <w:rPr>
          <w:rStyle w:val="13"/>
          <w:color w:val="auto"/>
          <w:sz w:val="30"/>
          <w:szCs w:val="22"/>
        </w:rPr>
        <w:t>Article 10</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La déclaration de soupçon, visée à l'article 9 ci-dessus, doit être faite par écrit. Toutefois, en cas d'urgence, elle peut être faite verbalement, sous réserve de confirmation par écrit.</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L'Unité accuse réception de la déclaration de soupçon par écrit.</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Lorsque la déclaration de soupçon porte sur une opération qui n'a pas encore été exécutée, elle doit comporter l'indication du délai d'exécution de cette opération qui ne peut en aucun cas être inférieur au délai prévu à l'article 17 ci-dessous.</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La déclaration de soupçon ne doit pas figurer dans le dossier lorsque celui-ci est communiqué au ministère public ou au juge d'instruction.</w:t>
      </w:r>
    </w:p>
    <w:p w:rsidR="00206011" w:rsidRPr="00D56E5B" w:rsidRDefault="00206011" w:rsidP="00CB3072">
      <w:pPr>
        <w:pStyle w:val="Titre7"/>
        <w:rPr>
          <w:rStyle w:val="13"/>
          <w:color w:val="auto"/>
          <w:sz w:val="30"/>
          <w:szCs w:val="22"/>
        </w:rPr>
      </w:pPr>
      <w:r w:rsidRPr="00D56E5B">
        <w:rPr>
          <w:rStyle w:val="13"/>
          <w:color w:val="auto"/>
          <w:sz w:val="30"/>
          <w:szCs w:val="22"/>
        </w:rPr>
        <w:t>Article 11</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La déclaration de soupçon porte également sur des opérations déjà exécutées lorsqu'il a été impossible de surseoir à leur exécution. Il en est de même lorsqu'il est apparu, postérieurement à la réalisation de l'opération, que les sommes en cause proviennent de blanchiment de capitaux.</w:t>
      </w:r>
    </w:p>
    <w:p w:rsidR="003D11F9" w:rsidRPr="00D56E5B" w:rsidRDefault="003D11F9" w:rsidP="00061C2E">
      <w:pPr>
        <w:pStyle w:val="Titre5"/>
        <w:spacing w:before="360" w:after="240"/>
        <w:rPr>
          <w:b/>
          <w:bCs/>
          <w:lang w:val="fr-FR"/>
        </w:rPr>
      </w:pPr>
      <w:bookmarkStart w:id="20" w:name="_Toc331154725"/>
      <w:bookmarkStart w:id="21" w:name="_Toc331669637"/>
      <w:r w:rsidRPr="00D56E5B">
        <w:rPr>
          <w:b/>
          <w:bCs/>
          <w:lang w:val="fr-FR"/>
        </w:rPr>
        <w:t xml:space="preserve">Sous-section </w:t>
      </w:r>
      <w:r w:rsidR="002F6AD4" w:rsidRPr="00D56E5B">
        <w:rPr>
          <w:b/>
          <w:bCs/>
          <w:lang w:val="fr-FR"/>
        </w:rPr>
        <w:t>3:</w:t>
      </w:r>
      <w:r w:rsidRPr="00D56E5B">
        <w:rPr>
          <w:b/>
          <w:bCs/>
          <w:lang w:val="fr-FR"/>
        </w:rPr>
        <w:t xml:space="preserve"> Obligation de veille interne</w:t>
      </w:r>
      <w:bookmarkEnd w:id="20"/>
      <w:bookmarkEnd w:id="21"/>
      <w:r w:rsidRPr="00D56E5B">
        <w:rPr>
          <w:b/>
          <w:bCs/>
          <w:lang w:val="fr-FR"/>
        </w:rPr>
        <w:t xml:space="preserve"> </w:t>
      </w:r>
    </w:p>
    <w:p w:rsidR="00206011" w:rsidRPr="00D56E5B" w:rsidRDefault="00206011" w:rsidP="005147A9">
      <w:pPr>
        <w:pStyle w:val="Titre7"/>
        <w:rPr>
          <w:rStyle w:val="13"/>
          <w:color w:val="auto"/>
          <w:sz w:val="30"/>
          <w:szCs w:val="22"/>
        </w:rPr>
      </w:pPr>
      <w:r w:rsidRPr="00D56E5B">
        <w:rPr>
          <w:rStyle w:val="13"/>
          <w:color w:val="auto"/>
          <w:sz w:val="30"/>
          <w:szCs w:val="22"/>
        </w:rPr>
        <w:t>Article 12</w:t>
      </w:r>
      <w:r w:rsidR="00A9574C" w:rsidRPr="00D56E5B">
        <w:rPr>
          <w:rStyle w:val="Appelnotedebasdep"/>
          <w:color w:val="auto"/>
        </w:rPr>
        <w:footnoteReference w:id="17"/>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personnes assujetties doivent mettre en place un dispositif intern</w:t>
      </w:r>
      <w:r w:rsidR="00A9574C" w:rsidRPr="00D56E5B">
        <w:rPr>
          <w:rStyle w:val="13"/>
          <w:rFonts w:ascii="Book Antiqua" w:hAnsi="Book Antiqua" w:cs="Arabic Transparent"/>
          <w:sz w:val="28"/>
          <w:szCs w:val="28"/>
          <w:lang w:val="fr-FR" w:eastAsia="ar-SA"/>
        </w:rPr>
        <w:t xml:space="preserve">e de vigilance, de détection, </w:t>
      </w:r>
      <w:r w:rsidRPr="00D56E5B">
        <w:rPr>
          <w:rStyle w:val="13"/>
          <w:rFonts w:ascii="Book Antiqua" w:hAnsi="Book Antiqua" w:cs="Arabic Transparent"/>
          <w:sz w:val="28"/>
          <w:szCs w:val="28"/>
          <w:lang w:val="fr-FR" w:eastAsia="ar-SA"/>
        </w:rPr>
        <w:t>de surveillance</w:t>
      </w:r>
      <w:r w:rsidR="00A9574C" w:rsidRPr="00D56E5B">
        <w:rPr>
          <w:rStyle w:val="13"/>
          <w:rFonts w:ascii="Book Antiqua" w:hAnsi="Book Antiqua" w:cs="Arabic Transparent"/>
          <w:sz w:val="28"/>
          <w:szCs w:val="28"/>
          <w:lang w:val="fr-FR" w:eastAsia="ar-SA"/>
        </w:rPr>
        <w:t xml:space="preserve"> et de gestion des risques liés au blanchiment de capitaux</w:t>
      </w:r>
      <w:r w:rsidRPr="00D56E5B">
        <w:rPr>
          <w:rStyle w:val="13"/>
          <w:rFonts w:ascii="Book Antiqua" w:hAnsi="Book Antiqua" w:cs="Arabic Transparent"/>
          <w:sz w:val="28"/>
          <w:szCs w:val="28"/>
          <w:lang w:val="fr-FR" w:eastAsia="ar-SA"/>
        </w:rPr>
        <w:t>.</w:t>
      </w:r>
      <w:r w:rsidR="00206011" w:rsidRPr="00D56E5B">
        <w:rPr>
          <w:rStyle w:val="13"/>
          <w:rFonts w:ascii="Book Antiqua" w:hAnsi="Book Antiqua" w:cs="Arabic Transparent"/>
          <w:sz w:val="28"/>
          <w:szCs w:val="28"/>
          <w:lang w:val="fr-FR" w:eastAsia="ar-SA"/>
        </w:rPr>
        <w:t xml:space="preserve"> </w:t>
      </w:r>
    </w:p>
    <w:p w:rsidR="00206011"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Les personnes habilitées à faire la déclaration de soupçon visée à l'alinéa 1 de l'article </w:t>
      </w:r>
      <w:r w:rsidR="00206011" w:rsidRPr="00D56E5B">
        <w:rPr>
          <w:rStyle w:val="13"/>
          <w:rFonts w:ascii="Book Antiqua" w:hAnsi="Book Antiqua" w:cs="Arabic Transparent"/>
          <w:sz w:val="28"/>
          <w:szCs w:val="28"/>
          <w:lang w:val="fr-FR" w:eastAsia="ar-SA"/>
        </w:rPr>
        <w:t>9 ci-dessus, ont pour tâches de</w:t>
      </w:r>
      <w:r w:rsidRPr="00D56E5B">
        <w:rPr>
          <w:rStyle w:val="13"/>
          <w:rFonts w:ascii="Book Antiqua" w:hAnsi="Book Antiqua" w:cs="Arabic Transparent"/>
          <w:sz w:val="28"/>
          <w:szCs w:val="28"/>
          <w:lang w:val="fr-FR" w:eastAsia="ar-SA"/>
        </w:rPr>
        <w:t>:</w:t>
      </w:r>
    </w:p>
    <w:p w:rsidR="00206011" w:rsidRPr="00D56E5B" w:rsidRDefault="003D11F9" w:rsidP="00431B48">
      <w:pPr>
        <w:pStyle w:val="Paragraphedeliste"/>
        <w:numPr>
          <w:ilvl w:val="0"/>
          <w:numId w:val="20"/>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centraliser les informations recueillies sur les opérations présentant un c</w:t>
      </w:r>
      <w:r w:rsidR="00206011" w:rsidRPr="00D56E5B">
        <w:rPr>
          <w:rStyle w:val="13"/>
          <w:rFonts w:ascii="Book Antiqua" w:hAnsi="Book Antiqua" w:cs="Arabic Transparent"/>
          <w:sz w:val="28"/>
          <w:szCs w:val="28"/>
          <w:lang w:eastAsia="ar-SA"/>
        </w:rPr>
        <w:t>aractère inhabituel ou complexe</w:t>
      </w:r>
      <w:r w:rsidRPr="00D56E5B">
        <w:rPr>
          <w:rStyle w:val="13"/>
          <w:rFonts w:ascii="Book Antiqua" w:hAnsi="Book Antiqua" w:cs="Arabic Transparent"/>
          <w:sz w:val="28"/>
          <w:szCs w:val="28"/>
          <w:lang w:eastAsia="ar-SA"/>
        </w:rPr>
        <w:t>;</w:t>
      </w:r>
    </w:p>
    <w:p w:rsidR="00206011" w:rsidRPr="00D56E5B" w:rsidRDefault="003D11F9" w:rsidP="00431B48">
      <w:pPr>
        <w:pStyle w:val="Paragraphedeliste"/>
        <w:numPr>
          <w:ilvl w:val="0"/>
          <w:numId w:val="20"/>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tenir leurs dirigeants régulièrement informés, par écrit, sur les opérations effectuées par les clients présentant un profil de risque élevé.</w:t>
      </w:r>
    </w:p>
    <w:p w:rsidR="00206011" w:rsidRPr="00D56E5B" w:rsidRDefault="00206011" w:rsidP="005147A9">
      <w:pPr>
        <w:pStyle w:val="Titre7"/>
        <w:rPr>
          <w:rStyle w:val="13"/>
          <w:color w:val="auto"/>
          <w:sz w:val="30"/>
          <w:szCs w:val="22"/>
        </w:rPr>
      </w:pPr>
      <w:r w:rsidRPr="00D56E5B">
        <w:rPr>
          <w:rStyle w:val="13"/>
          <w:color w:val="auto"/>
          <w:sz w:val="30"/>
          <w:szCs w:val="22"/>
        </w:rPr>
        <w:t>Article 13</w:t>
      </w:r>
      <w:r w:rsidR="00A9574C" w:rsidRPr="00D56E5B">
        <w:rPr>
          <w:rStyle w:val="Appelnotedebasdep"/>
          <w:color w:val="auto"/>
        </w:rPr>
        <w:footnoteReference w:id="18"/>
      </w:r>
    </w:p>
    <w:p w:rsidR="00206011"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personnes assujetties sont tenues de communiquer</w:t>
      </w:r>
      <w:r w:rsidR="00337CCC" w:rsidRPr="00D56E5B">
        <w:rPr>
          <w:rStyle w:val="13"/>
          <w:rFonts w:ascii="Book Antiqua" w:hAnsi="Book Antiqua" w:cs="Arabic Transparent"/>
          <w:sz w:val="28"/>
          <w:szCs w:val="28"/>
          <w:lang w:val="fr-FR" w:eastAsia="ar-SA"/>
        </w:rPr>
        <w:t>, à leur demande,</w:t>
      </w:r>
      <w:r w:rsidRPr="00D56E5B">
        <w:rPr>
          <w:rStyle w:val="13"/>
          <w:rFonts w:ascii="Book Antiqua" w:hAnsi="Book Antiqua" w:cs="Arabic Transparent"/>
          <w:sz w:val="28"/>
          <w:szCs w:val="28"/>
          <w:lang w:val="fr-FR" w:eastAsia="ar-SA"/>
        </w:rPr>
        <w:t xml:space="preserve"> à l'Unité et </w:t>
      </w:r>
      <w:r w:rsidR="00337CCC" w:rsidRPr="00D56E5B">
        <w:rPr>
          <w:rStyle w:val="13"/>
          <w:rFonts w:ascii="Book Antiqua" w:hAnsi="Book Antiqua" w:cs="Arabic Transparent"/>
          <w:sz w:val="28"/>
          <w:szCs w:val="28"/>
          <w:lang w:val="fr-FR" w:eastAsia="ar-SA"/>
        </w:rPr>
        <w:t>aux</w:t>
      </w:r>
      <w:r w:rsidRPr="00D56E5B">
        <w:rPr>
          <w:rStyle w:val="13"/>
          <w:rFonts w:ascii="Book Antiqua" w:hAnsi="Book Antiqua" w:cs="Arabic Transparent"/>
          <w:sz w:val="28"/>
          <w:szCs w:val="28"/>
          <w:lang w:val="fr-FR" w:eastAsia="ar-SA"/>
        </w:rPr>
        <w:t xml:space="preserve"> autorités de supervision </w:t>
      </w:r>
      <w:r w:rsidR="00337CCC" w:rsidRPr="00D56E5B">
        <w:rPr>
          <w:rStyle w:val="13"/>
          <w:rFonts w:ascii="Book Antiqua" w:hAnsi="Book Antiqua" w:cs="Arabic Transparent"/>
          <w:sz w:val="28"/>
          <w:szCs w:val="28"/>
          <w:lang w:val="fr-FR" w:eastAsia="ar-SA"/>
        </w:rPr>
        <w:t xml:space="preserve">prévues à l'article 13-1 ci-dessous, dans les délais fixés par celles-ci, </w:t>
      </w:r>
      <w:r w:rsidRPr="00D56E5B">
        <w:rPr>
          <w:rStyle w:val="13"/>
          <w:rFonts w:ascii="Book Antiqua" w:hAnsi="Book Antiqua" w:cs="Arabic Transparent"/>
          <w:sz w:val="28"/>
          <w:szCs w:val="28"/>
          <w:lang w:val="fr-FR" w:eastAsia="ar-SA"/>
        </w:rPr>
        <w:t>tous documents et renseignements nécessaires à l'accomplissement de leurs missions</w:t>
      </w:r>
      <w:r w:rsidR="00337CCC" w:rsidRPr="00D56E5B">
        <w:rPr>
          <w:rStyle w:val="13"/>
          <w:rFonts w:ascii="Book Antiqua" w:hAnsi="Book Antiqua" w:cs="Arabic Transparent"/>
          <w:sz w:val="28"/>
          <w:szCs w:val="28"/>
          <w:lang w:val="fr-FR" w:eastAsia="ar-SA"/>
        </w:rPr>
        <w:t xml:space="preserve"> prévues par la présente loi</w:t>
      </w:r>
      <w:r w:rsidRPr="00D56E5B">
        <w:rPr>
          <w:rStyle w:val="13"/>
          <w:rFonts w:ascii="Book Antiqua" w:hAnsi="Book Antiqua" w:cs="Arabic Transparent"/>
          <w:sz w:val="28"/>
          <w:szCs w:val="28"/>
          <w:lang w:val="fr-FR" w:eastAsia="ar-SA"/>
        </w:rPr>
        <w:t>.</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 secret professionnel ne peut être opposé par les personnes assujetties à l'Unité et aux autorités de supervision et de contrôle.</w:t>
      </w:r>
    </w:p>
    <w:p w:rsidR="0038048E" w:rsidRPr="00D56E5B" w:rsidRDefault="0038048E" w:rsidP="005147A9">
      <w:pPr>
        <w:pStyle w:val="Titre7"/>
        <w:rPr>
          <w:rStyle w:val="13"/>
          <w:color w:val="auto"/>
          <w:sz w:val="30"/>
          <w:szCs w:val="22"/>
        </w:rPr>
      </w:pPr>
      <w:r w:rsidRPr="00D56E5B">
        <w:rPr>
          <w:rStyle w:val="13"/>
          <w:color w:val="auto"/>
          <w:sz w:val="30"/>
          <w:szCs w:val="22"/>
        </w:rPr>
        <w:t>Article 13.1</w:t>
      </w:r>
      <w:r w:rsidRPr="00D56E5B">
        <w:rPr>
          <w:rStyle w:val="Appelnotedebasdep"/>
          <w:color w:val="auto"/>
        </w:rPr>
        <w:footnoteReference w:id="19"/>
      </w:r>
    </w:p>
    <w:p w:rsidR="00E528AE" w:rsidRPr="00D56E5B" w:rsidRDefault="0038048E"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autorités de supervision et de contrôle visées à l’article 13 ci-dessus sont</w:t>
      </w:r>
      <w:r w:rsidR="00E528AE" w:rsidRPr="00D56E5B">
        <w:rPr>
          <w:rStyle w:val="13"/>
          <w:rFonts w:ascii="Book Antiqua" w:hAnsi="Book Antiqua" w:cs="Arabic Transparent"/>
          <w:sz w:val="28"/>
          <w:szCs w:val="28"/>
          <w:lang w:val="fr-FR" w:eastAsia="ar-SA"/>
        </w:rPr>
        <w:t>:</w:t>
      </w:r>
    </w:p>
    <w:p w:rsidR="00E528AE" w:rsidRPr="00D56E5B" w:rsidRDefault="0038048E" w:rsidP="00431B48">
      <w:pPr>
        <w:pStyle w:val="Paragraphedeliste"/>
        <w:numPr>
          <w:ilvl w:val="0"/>
          <w:numId w:val="2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l’autorité gouvernementale chargée de la justice</w:t>
      </w:r>
      <w:r w:rsidR="00E528AE" w:rsidRPr="00D56E5B">
        <w:rPr>
          <w:rStyle w:val="13"/>
          <w:rFonts w:ascii="Book Antiqua" w:hAnsi="Book Antiqua" w:cs="Arabic Transparent"/>
          <w:sz w:val="28"/>
          <w:szCs w:val="28"/>
          <w:lang w:eastAsia="ar-SA"/>
        </w:rPr>
        <w:t>;</w:t>
      </w:r>
    </w:p>
    <w:p w:rsidR="00881B20" w:rsidRPr="00D56E5B" w:rsidRDefault="0038048E" w:rsidP="00431B48">
      <w:pPr>
        <w:pStyle w:val="Paragraphedeliste"/>
        <w:numPr>
          <w:ilvl w:val="0"/>
          <w:numId w:val="2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Bank Al-</w:t>
      </w:r>
      <w:proofErr w:type="spellStart"/>
      <w:r w:rsidRPr="00D56E5B">
        <w:rPr>
          <w:rStyle w:val="13"/>
          <w:rFonts w:ascii="Book Antiqua" w:hAnsi="Book Antiqua" w:cs="Arabic Transparent"/>
          <w:sz w:val="28"/>
          <w:szCs w:val="28"/>
          <w:lang w:eastAsia="ar-SA"/>
        </w:rPr>
        <w:t>Maghrib</w:t>
      </w:r>
      <w:proofErr w:type="spellEnd"/>
      <w:r w:rsidR="00E528AE" w:rsidRPr="00D56E5B">
        <w:rPr>
          <w:rStyle w:val="13"/>
          <w:rFonts w:ascii="Book Antiqua" w:hAnsi="Book Antiqua" w:cs="Arabic Transparent"/>
          <w:sz w:val="28"/>
          <w:szCs w:val="28"/>
          <w:lang w:eastAsia="ar-SA"/>
        </w:rPr>
        <w:t>;</w:t>
      </w:r>
    </w:p>
    <w:p w:rsidR="00E528AE" w:rsidRPr="00D56E5B" w:rsidRDefault="00881B20" w:rsidP="00431B48">
      <w:pPr>
        <w:pStyle w:val="Paragraphedeliste"/>
        <w:numPr>
          <w:ilvl w:val="0"/>
          <w:numId w:val="2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38048E" w:rsidRPr="00D56E5B">
        <w:rPr>
          <w:rStyle w:val="13"/>
          <w:rFonts w:ascii="Book Antiqua" w:hAnsi="Book Antiqua" w:cs="Arabic Transparent"/>
          <w:sz w:val="28"/>
          <w:szCs w:val="28"/>
          <w:lang w:eastAsia="ar-SA"/>
        </w:rPr>
        <w:t>’autorité chargée du contrôle des assurances et de la prévoyance sociale</w:t>
      </w:r>
      <w:r w:rsidR="00E528AE" w:rsidRPr="00D56E5B">
        <w:rPr>
          <w:rStyle w:val="13"/>
          <w:rFonts w:ascii="Book Antiqua" w:hAnsi="Book Antiqua" w:cs="Arabic Transparent"/>
          <w:sz w:val="28"/>
          <w:szCs w:val="28"/>
          <w:lang w:eastAsia="ar-SA"/>
        </w:rPr>
        <w:t>;</w:t>
      </w:r>
    </w:p>
    <w:p w:rsidR="00E528AE" w:rsidRPr="00D56E5B" w:rsidRDefault="00881B20" w:rsidP="00431B48">
      <w:pPr>
        <w:pStyle w:val="Paragraphedeliste"/>
        <w:numPr>
          <w:ilvl w:val="0"/>
          <w:numId w:val="2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w:t>
      </w:r>
      <w:r w:rsidR="0038048E" w:rsidRPr="00D56E5B">
        <w:rPr>
          <w:rStyle w:val="13"/>
          <w:rFonts w:ascii="Book Antiqua" w:hAnsi="Book Antiqua" w:cs="Arabic Transparent"/>
          <w:sz w:val="28"/>
          <w:szCs w:val="28"/>
          <w:lang w:eastAsia="ar-SA"/>
        </w:rPr>
        <w:t>’autorité chargée du contrôle des marchés de capitaux</w:t>
      </w:r>
      <w:r w:rsidR="00E528AE" w:rsidRPr="00D56E5B">
        <w:rPr>
          <w:rStyle w:val="13"/>
          <w:rFonts w:ascii="Book Antiqua" w:hAnsi="Book Antiqua" w:cs="Arabic Transparent"/>
          <w:sz w:val="28"/>
          <w:szCs w:val="28"/>
          <w:lang w:eastAsia="ar-SA"/>
        </w:rPr>
        <w:t>;</w:t>
      </w:r>
    </w:p>
    <w:p w:rsidR="00E528AE" w:rsidRPr="00D56E5B" w:rsidRDefault="0038048E" w:rsidP="00431B48">
      <w:pPr>
        <w:pStyle w:val="Paragraphedeliste"/>
        <w:numPr>
          <w:ilvl w:val="0"/>
          <w:numId w:val="2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l’Office des changes</w:t>
      </w:r>
      <w:r w:rsidR="00E528AE" w:rsidRPr="00D56E5B">
        <w:rPr>
          <w:rStyle w:val="13"/>
          <w:rFonts w:ascii="Book Antiqua" w:hAnsi="Book Antiqua" w:cs="Arabic Transparent"/>
          <w:sz w:val="28"/>
          <w:szCs w:val="28"/>
          <w:lang w:eastAsia="ar-SA"/>
        </w:rPr>
        <w:t>;</w:t>
      </w:r>
    </w:p>
    <w:p w:rsidR="00881B20" w:rsidRPr="00D56E5B" w:rsidRDefault="0038048E" w:rsidP="00431B48">
      <w:pPr>
        <w:pStyle w:val="Paragraphedeliste"/>
        <w:numPr>
          <w:ilvl w:val="0"/>
          <w:numId w:val="21"/>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l’Unité prévue à l’article 14 ci-dessous, pour les personnes assujetties qui ne sont pas</w:t>
      </w:r>
      <w:r w:rsidR="00881B20" w:rsidRPr="00D56E5B">
        <w:rPr>
          <w:rStyle w:val="13"/>
          <w:rFonts w:ascii="Book Antiqua" w:hAnsi="Book Antiqua" w:cs="Arabic Transparent"/>
          <w:sz w:val="28"/>
          <w:szCs w:val="28"/>
          <w:lang w:eastAsia="ar-SA"/>
        </w:rPr>
        <w:t xml:space="preserve"> </w:t>
      </w:r>
      <w:r w:rsidRPr="00D56E5B">
        <w:rPr>
          <w:rStyle w:val="13"/>
          <w:rFonts w:ascii="Book Antiqua" w:hAnsi="Book Antiqua" w:cs="Arabic Transparent"/>
          <w:sz w:val="28"/>
          <w:szCs w:val="28"/>
          <w:lang w:eastAsia="ar-SA"/>
        </w:rPr>
        <w:t>soumises à une autorité de supervision et de contrôle déterminée en vertu de la loi</w:t>
      </w:r>
      <w:r w:rsidR="00E528AE" w:rsidRPr="00D56E5B">
        <w:rPr>
          <w:rStyle w:val="13"/>
          <w:rFonts w:ascii="Book Antiqua" w:hAnsi="Book Antiqua" w:cs="Arabic Transparent"/>
          <w:sz w:val="28"/>
          <w:szCs w:val="28"/>
          <w:lang w:eastAsia="ar-SA"/>
        </w:rPr>
        <w:t>.</w:t>
      </w:r>
    </w:p>
    <w:p w:rsidR="00881B20" w:rsidRPr="00D56E5B" w:rsidRDefault="0038048E"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Sans préjudice des attributions qui leur sont dévolues en vertu de la loi, les autorités de</w:t>
      </w:r>
      <w:r w:rsidR="00881B20" w:rsidRPr="00D56E5B">
        <w:rPr>
          <w:rStyle w:val="13"/>
          <w:rFonts w:ascii="Book Antiqua" w:hAnsi="Book Antiqua" w:cs="Arabic Transparent"/>
          <w:sz w:val="28"/>
          <w:szCs w:val="28"/>
          <w:lang w:val="fr-FR" w:eastAsia="ar-SA"/>
        </w:rPr>
        <w:t xml:space="preserve"> </w:t>
      </w:r>
      <w:r w:rsidRPr="00D56E5B">
        <w:rPr>
          <w:rStyle w:val="13"/>
          <w:rFonts w:ascii="Book Antiqua" w:hAnsi="Book Antiqua" w:cs="Arabic Transparent"/>
          <w:sz w:val="28"/>
          <w:szCs w:val="28"/>
          <w:lang w:val="fr-FR" w:eastAsia="ar-SA"/>
        </w:rPr>
        <w:t>supervision et de contrôle sont chargées, à l’égard des personnes assujetties relevant de</w:t>
      </w:r>
      <w:r w:rsidR="00881B20" w:rsidRPr="00D56E5B">
        <w:rPr>
          <w:rStyle w:val="13"/>
          <w:rFonts w:ascii="Book Antiqua" w:hAnsi="Book Antiqua" w:cs="Arabic Transparent"/>
          <w:sz w:val="28"/>
          <w:szCs w:val="28"/>
          <w:lang w:val="fr-FR" w:eastAsia="ar-SA"/>
        </w:rPr>
        <w:t xml:space="preserve"> leurs domaines de compétence, de:</w:t>
      </w:r>
    </w:p>
    <w:p w:rsidR="00E528AE" w:rsidRPr="00D56E5B" w:rsidRDefault="0038048E" w:rsidP="001B5A5F">
      <w:pPr>
        <w:pStyle w:val="Paragraphedeliste"/>
        <w:numPr>
          <w:ilvl w:val="0"/>
          <w:numId w:val="22"/>
        </w:numPr>
        <w:spacing w:before="120" w:after="120" w:line="240" w:lineRule="auto"/>
        <w:ind w:left="1210"/>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veiller au respect, par les personnes assujetties, des dispositions édictées par la</w:t>
      </w:r>
      <w:r w:rsidR="00881B20" w:rsidRPr="00D56E5B">
        <w:rPr>
          <w:rStyle w:val="13"/>
          <w:rFonts w:ascii="Book Antiqua" w:hAnsi="Book Antiqua" w:cs="Arabic Transparent"/>
          <w:sz w:val="28"/>
          <w:szCs w:val="28"/>
          <w:lang w:eastAsia="ar-SA"/>
        </w:rPr>
        <w:t xml:space="preserve"> </w:t>
      </w:r>
      <w:r w:rsidR="00E528AE" w:rsidRPr="00D56E5B">
        <w:rPr>
          <w:rStyle w:val="13"/>
          <w:rFonts w:ascii="Book Antiqua" w:hAnsi="Book Antiqua" w:cs="Arabic Transparent"/>
          <w:sz w:val="28"/>
          <w:szCs w:val="28"/>
          <w:lang w:eastAsia="ar-SA"/>
        </w:rPr>
        <w:t>présente loi;</w:t>
      </w:r>
    </w:p>
    <w:p w:rsidR="0038048E" w:rsidRPr="00D56E5B" w:rsidRDefault="0038048E" w:rsidP="001B5A5F">
      <w:pPr>
        <w:pStyle w:val="Paragraphedeliste"/>
        <w:numPr>
          <w:ilvl w:val="0"/>
          <w:numId w:val="22"/>
        </w:numPr>
        <w:spacing w:before="120" w:after="120" w:line="240" w:lineRule="auto"/>
        <w:ind w:left="1210"/>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fixer les modalités d’exécution des dispositions des articles 3 à 8 et 12 de la présente loi.</w:t>
      </w:r>
    </w:p>
    <w:p w:rsidR="00881B20" w:rsidRPr="00D56E5B" w:rsidRDefault="00881B20" w:rsidP="005147A9">
      <w:pPr>
        <w:pStyle w:val="Titre7"/>
        <w:rPr>
          <w:rStyle w:val="13"/>
          <w:color w:val="auto"/>
          <w:sz w:val="30"/>
          <w:szCs w:val="22"/>
        </w:rPr>
      </w:pPr>
      <w:r w:rsidRPr="00D56E5B">
        <w:rPr>
          <w:rStyle w:val="13"/>
          <w:color w:val="auto"/>
          <w:sz w:val="30"/>
          <w:szCs w:val="22"/>
        </w:rPr>
        <w:t>Article 13.2</w:t>
      </w:r>
      <w:r w:rsidR="00C60991" w:rsidRPr="00D56E5B">
        <w:rPr>
          <w:rStyle w:val="Appelnotedebasdep"/>
          <w:color w:val="auto"/>
        </w:rPr>
        <w:footnoteReference w:id="20"/>
      </w:r>
    </w:p>
    <w:p w:rsidR="00881B20" w:rsidRPr="00D56E5B" w:rsidRDefault="00881B20"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Les autorités de tutelle des organismes à but non lucratif doivent s’assurer que ces organismes ne sont pas utilisés à des fins de financement du terrorisme ou de blanchiment de capitaux. </w:t>
      </w:r>
    </w:p>
    <w:p w:rsidR="003D11F9" w:rsidRPr="00D56E5B" w:rsidRDefault="003D11F9" w:rsidP="002F6AD4">
      <w:pPr>
        <w:pStyle w:val="Titre4"/>
      </w:pPr>
      <w:bookmarkStart w:id="22" w:name="_Toc331154726"/>
      <w:bookmarkStart w:id="23" w:name="_Toc331669638"/>
      <w:r w:rsidRPr="00D56E5B">
        <w:t>Section 3: Unité de traitement du renseignement financier</w:t>
      </w:r>
      <w:bookmarkEnd w:id="22"/>
      <w:bookmarkEnd w:id="23"/>
    </w:p>
    <w:p w:rsidR="00206011" w:rsidRPr="00D56E5B" w:rsidRDefault="00206011" w:rsidP="005147A9">
      <w:pPr>
        <w:pStyle w:val="Titre7"/>
        <w:rPr>
          <w:rStyle w:val="13"/>
          <w:color w:val="auto"/>
          <w:sz w:val="30"/>
          <w:szCs w:val="22"/>
        </w:rPr>
      </w:pPr>
      <w:r w:rsidRPr="00D56E5B">
        <w:rPr>
          <w:rStyle w:val="13"/>
          <w:color w:val="auto"/>
          <w:sz w:val="30"/>
          <w:szCs w:val="22"/>
        </w:rPr>
        <w:t>Article 14</w:t>
      </w:r>
    </w:p>
    <w:p w:rsidR="00206011"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Il est créé, par voie réglementaire</w:t>
      </w:r>
      <w:r w:rsidR="00E528AE" w:rsidRPr="00D56E5B">
        <w:rPr>
          <w:rStyle w:val="Appelnotedebasdep"/>
          <w:rFonts w:ascii="Book Antiqua" w:hAnsi="Book Antiqua" w:cs="Arabic Transparent"/>
          <w:sz w:val="28"/>
          <w:szCs w:val="28"/>
          <w:lang w:val="fr-FR" w:eastAsia="ar-SA"/>
        </w:rPr>
        <w:footnoteReference w:id="21"/>
      </w:r>
      <w:r w:rsidRPr="00D56E5B">
        <w:rPr>
          <w:rStyle w:val="13"/>
          <w:rFonts w:ascii="Book Antiqua" w:hAnsi="Book Antiqua" w:cs="Arabic Transparent"/>
          <w:sz w:val="28"/>
          <w:szCs w:val="28"/>
          <w:lang w:val="fr-FR" w:eastAsia="ar-SA"/>
        </w:rPr>
        <w:t>, une unité de traitement du renseignement financier dénommée dans la présente loi "Unité" rattachée à la primature.</w:t>
      </w:r>
    </w:p>
    <w:p w:rsidR="00206011" w:rsidRPr="00D56E5B" w:rsidRDefault="00206011" w:rsidP="00E17206">
      <w:pPr>
        <w:pStyle w:val="Titre7"/>
        <w:rPr>
          <w:rStyle w:val="13"/>
          <w:color w:val="auto"/>
          <w:sz w:val="30"/>
          <w:szCs w:val="22"/>
        </w:rPr>
      </w:pPr>
      <w:r w:rsidRPr="00D56E5B">
        <w:rPr>
          <w:rStyle w:val="13"/>
          <w:color w:val="auto"/>
          <w:sz w:val="30"/>
          <w:szCs w:val="22"/>
        </w:rPr>
        <w:t>Article 15</w:t>
      </w:r>
      <w:r w:rsidR="00337CCC" w:rsidRPr="00D56E5B">
        <w:rPr>
          <w:rStyle w:val="13"/>
          <w:color w:val="auto"/>
          <w:sz w:val="30"/>
          <w:szCs w:val="22"/>
          <w:vertAlign w:val="superscript"/>
        </w:rPr>
        <w:footnoteReference w:id="22"/>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L'Unité est chargée :</w:t>
      </w:r>
    </w:p>
    <w:p w:rsidR="00206011" w:rsidRPr="00D56E5B" w:rsidRDefault="00337CCC" w:rsidP="00431B48">
      <w:pPr>
        <w:pStyle w:val="Paragraphedeliste"/>
        <w:numPr>
          <w:ilvl w:val="0"/>
          <w:numId w:val="23"/>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 xml:space="preserve">de recueillir, </w:t>
      </w:r>
      <w:r w:rsidR="003D11F9" w:rsidRPr="00D56E5B">
        <w:rPr>
          <w:rStyle w:val="13"/>
          <w:rFonts w:ascii="Book Antiqua" w:hAnsi="Book Antiqua" w:cs="Arabic Transparent"/>
          <w:sz w:val="28"/>
          <w:szCs w:val="28"/>
          <w:lang w:eastAsia="ar-SA"/>
        </w:rPr>
        <w:t xml:space="preserve">de traiter </w:t>
      </w:r>
      <w:r w:rsidRPr="00D56E5B">
        <w:rPr>
          <w:rStyle w:val="13"/>
          <w:rFonts w:ascii="Book Antiqua" w:hAnsi="Book Antiqua" w:cs="Arabic Transparent"/>
          <w:sz w:val="28"/>
          <w:szCs w:val="28"/>
          <w:lang w:eastAsia="ar-SA"/>
        </w:rPr>
        <w:t xml:space="preserve">et de demander </w:t>
      </w:r>
      <w:r w:rsidR="003D11F9" w:rsidRPr="00D56E5B">
        <w:rPr>
          <w:rStyle w:val="13"/>
          <w:rFonts w:ascii="Book Antiqua" w:hAnsi="Book Antiqua" w:cs="Arabic Transparent"/>
          <w:sz w:val="28"/>
          <w:szCs w:val="28"/>
          <w:lang w:eastAsia="ar-SA"/>
        </w:rPr>
        <w:t xml:space="preserve">les renseignements </w:t>
      </w:r>
      <w:r w:rsidRPr="00D56E5B">
        <w:rPr>
          <w:rStyle w:val="13"/>
          <w:rFonts w:ascii="Book Antiqua" w:hAnsi="Book Antiqua" w:cs="Arabic Transparent"/>
          <w:sz w:val="28"/>
          <w:szCs w:val="28"/>
          <w:lang w:eastAsia="ar-SA"/>
        </w:rPr>
        <w:t xml:space="preserve">relatifs aux actes suspectés d'être </w:t>
      </w:r>
      <w:r w:rsidR="003D11F9" w:rsidRPr="00D56E5B">
        <w:rPr>
          <w:rStyle w:val="13"/>
          <w:rFonts w:ascii="Book Antiqua" w:hAnsi="Book Antiqua" w:cs="Arabic Transparent"/>
          <w:sz w:val="28"/>
          <w:szCs w:val="28"/>
          <w:lang w:eastAsia="ar-SA"/>
        </w:rPr>
        <w:t>liés au blanchiment de capitaux et de décider de la suite à réserver au</w:t>
      </w:r>
      <w:r w:rsidR="00206011" w:rsidRPr="00D56E5B">
        <w:rPr>
          <w:rStyle w:val="13"/>
          <w:rFonts w:ascii="Book Antiqua" w:hAnsi="Book Antiqua" w:cs="Arabic Transparent"/>
          <w:sz w:val="28"/>
          <w:szCs w:val="28"/>
          <w:lang w:eastAsia="ar-SA"/>
        </w:rPr>
        <w:t>x affaires dont elle est saisie</w:t>
      </w:r>
      <w:r w:rsidR="003D11F9" w:rsidRPr="00D56E5B">
        <w:rPr>
          <w:rStyle w:val="13"/>
          <w:rFonts w:ascii="Book Antiqua" w:hAnsi="Book Antiqua" w:cs="Arabic Transparent"/>
          <w:sz w:val="28"/>
          <w:szCs w:val="28"/>
          <w:lang w:eastAsia="ar-SA"/>
        </w:rPr>
        <w:t>;</w:t>
      </w:r>
    </w:p>
    <w:p w:rsidR="001A23F8" w:rsidRPr="00D56E5B" w:rsidRDefault="003D11F9" w:rsidP="00431B48">
      <w:pPr>
        <w:pStyle w:val="Paragraphedeliste"/>
        <w:numPr>
          <w:ilvl w:val="0"/>
          <w:numId w:val="23"/>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de constituer une base de données concernant les opérations de blanchiment de capi</w:t>
      </w:r>
      <w:r w:rsidR="00206011" w:rsidRPr="00D56E5B">
        <w:rPr>
          <w:rStyle w:val="13"/>
          <w:rFonts w:ascii="Book Antiqua" w:hAnsi="Book Antiqua" w:cs="Arabic Transparent"/>
          <w:sz w:val="28"/>
          <w:szCs w:val="28"/>
          <w:lang w:eastAsia="ar-SA"/>
        </w:rPr>
        <w:t>taux</w:t>
      </w:r>
      <w:r w:rsidRPr="00D56E5B">
        <w:rPr>
          <w:rStyle w:val="13"/>
          <w:rFonts w:ascii="Book Antiqua" w:hAnsi="Book Antiqua" w:cs="Arabic Transparent"/>
          <w:sz w:val="28"/>
          <w:szCs w:val="28"/>
          <w:lang w:eastAsia="ar-SA"/>
        </w:rPr>
        <w:t>;</w:t>
      </w:r>
    </w:p>
    <w:p w:rsidR="001A23F8" w:rsidRPr="00D56E5B" w:rsidRDefault="003D11F9" w:rsidP="00431B48">
      <w:pPr>
        <w:pStyle w:val="Paragraphedeliste"/>
        <w:numPr>
          <w:ilvl w:val="0"/>
          <w:numId w:val="23"/>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 xml:space="preserve">de collaborer et de participer avec les services et autres organismes concernés à l'étude des mesures à mettre en </w:t>
      </w:r>
      <w:r w:rsidR="001A23F8" w:rsidRPr="00D56E5B">
        <w:rPr>
          <w:rStyle w:val="13"/>
          <w:rFonts w:ascii="Book Antiqua" w:hAnsi="Book Antiqua" w:cs="Arabic Transparent"/>
          <w:sz w:val="28"/>
          <w:szCs w:val="28"/>
          <w:lang w:eastAsia="ar-SA"/>
        </w:rPr>
        <w:t>œuvre</w:t>
      </w:r>
      <w:r w:rsidRPr="00D56E5B">
        <w:rPr>
          <w:rStyle w:val="13"/>
          <w:rFonts w:ascii="Book Antiqua" w:hAnsi="Book Antiqua" w:cs="Arabic Transparent"/>
          <w:sz w:val="28"/>
          <w:szCs w:val="28"/>
          <w:lang w:eastAsia="ar-SA"/>
        </w:rPr>
        <w:t xml:space="preserve"> pour lutter co</w:t>
      </w:r>
      <w:r w:rsidR="001A23F8" w:rsidRPr="00D56E5B">
        <w:rPr>
          <w:rStyle w:val="13"/>
          <w:rFonts w:ascii="Book Antiqua" w:hAnsi="Book Antiqua" w:cs="Arabic Transparent"/>
          <w:sz w:val="28"/>
          <w:szCs w:val="28"/>
          <w:lang w:eastAsia="ar-SA"/>
        </w:rPr>
        <w:t>ntre le blanchiment de capitaux</w:t>
      </w:r>
      <w:r w:rsidRPr="00D56E5B">
        <w:rPr>
          <w:rStyle w:val="13"/>
          <w:rFonts w:ascii="Book Antiqua" w:hAnsi="Book Antiqua" w:cs="Arabic Transparent"/>
          <w:sz w:val="28"/>
          <w:szCs w:val="28"/>
          <w:lang w:eastAsia="ar-SA"/>
        </w:rPr>
        <w:t>;</w:t>
      </w:r>
    </w:p>
    <w:p w:rsidR="00337CCC" w:rsidRPr="00D56E5B" w:rsidRDefault="00337CCC" w:rsidP="00431B48">
      <w:pPr>
        <w:pStyle w:val="Paragraphedeliste"/>
        <w:numPr>
          <w:ilvl w:val="0"/>
          <w:numId w:val="23"/>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de veiller au respect, par les personnes assujetties, des dispositions édictées par la présente loi, sans préjudice des missions confiées à chacune des autorités de supervision et de contrôle prévues à l’article 13.1 ci-dessus;</w:t>
      </w:r>
    </w:p>
    <w:p w:rsidR="001A23F8" w:rsidRPr="00D56E5B" w:rsidRDefault="003D11F9" w:rsidP="00431B48">
      <w:pPr>
        <w:pStyle w:val="Paragraphedeliste"/>
        <w:numPr>
          <w:ilvl w:val="0"/>
          <w:numId w:val="23"/>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d'assurer la représentation commune des services et organismes nationaux concernés par la lutte co</w:t>
      </w:r>
      <w:r w:rsidR="001A23F8" w:rsidRPr="00D56E5B">
        <w:rPr>
          <w:rStyle w:val="13"/>
          <w:rFonts w:ascii="Book Antiqua" w:hAnsi="Book Antiqua" w:cs="Arabic Transparent"/>
          <w:sz w:val="28"/>
          <w:szCs w:val="28"/>
          <w:lang w:eastAsia="ar-SA"/>
        </w:rPr>
        <w:t>ntre le blanchiment de capitaux</w:t>
      </w:r>
      <w:r w:rsidRPr="00D56E5B">
        <w:rPr>
          <w:rStyle w:val="13"/>
          <w:rFonts w:ascii="Book Antiqua" w:hAnsi="Book Antiqua" w:cs="Arabic Transparent"/>
          <w:sz w:val="28"/>
          <w:szCs w:val="28"/>
          <w:lang w:eastAsia="ar-SA"/>
        </w:rPr>
        <w:t>;</w:t>
      </w:r>
    </w:p>
    <w:p w:rsidR="001A23F8" w:rsidRPr="00D56E5B" w:rsidRDefault="003D11F9" w:rsidP="00431B48">
      <w:pPr>
        <w:pStyle w:val="Paragraphedeliste"/>
        <w:numPr>
          <w:ilvl w:val="0"/>
          <w:numId w:val="23"/>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de proposer au gouvernement toute réforme législative, réglementaire ou administrative nécessaire en matière de lutte con</w:t>
      </w:r>
      <w:r w:rsidR="001A23F8" w:rsidRPr="00D56E5B">
        <w:rPr>
          <w:rStyle w:val="13"/>
          <w:rFonts w:ascii="Book Antiqua" w:hAnsi="Book Antiqua" w:cs="Arabic Transparent"/>
          <w:sz w:val="28"/>
          <w:szCs w:val="28"/>
          <w:lang w:eastAsia="ar-SA"/>
        </w:rPr>
        <w:t>tre le blanchiment de capitaux</w:t>
      </w:r>
      <w:r w:rsidRPr="00D56E5B">
        <w:rPr>
          <w:rStyle w:val="13"/>
          <w:rFonts w:ascii="Book Antiqua" w:hAnsi="Book Antiqua" w:cs="Arabic Transparent"/>
          <w:sz w:val="28"/>
          <w:szCs w:val="28"/>
          <w:lang w:eastAsia="ar-SA"/>
        </w:rPr>
        <w:t>;</w:t>
      </w:r>
    </w:p>
    <w:p w:rsidR="001A23F8" w:rsidRPr="00D56E5B" w:rsidRDefault="00337CCC" w:rsidP="00431B48">
      <w:pPr>
        <w:pStyle w:val="Paragraphedeliste"/>
        <w:numPr>
          <w:ilvl w:val="0"/>
          <w:numId w:val="23"/>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 xml:space="preserve">de </w:t>
      </w:r>
      <w:r w:rsidR="003D11F9" w:rsidRPr="00D56E5B">
        <w:rPr>
          <w:rStyle w:val="13"/>
          <w:rFonts w:ascii="Book Antiqua" w:hAnsi="Book Antiqua" w:cs="Arabic Transparent"/>
          <w:sz w:val="28"/>
          <w:szCs w:val="28"/>
          <w:lang w:eastAsia="ar-SA"/>
        </w:rPr>
        <w:t>donner son avis au gouvernement sur le contenu des mesures d'</w:t>
      </w:r>
      <w:r w:rsidR="001A23F8" w:rsidRPr="00D56E5B">
        <w:rPr>
          <w:rStyle w:val="13"/>
          <w:rFonts w:ascii="Book Antiqua" w:hAnsi="Book Antiqua" w:cs="Arabic Transparent"/>
          <w:sz w:val="28"/>
          <w:szCs w:val="28"/>
          <w:lang w:eastAsia="ar-SA"/>
        </w:rPr>
        <w:t>application du présent chapitre</w:t>
      </w:r>
      <w:r w:rsidRPr="00D56E5B">
        <w:rPr>
          <w:rStyle w:val="13"/>
          <w:rFonts w:ascii="Book Antiqua" w:hAnsi="Book Antiqua" w:cs="Arabic Transparent"/>
          <w:sz w:val="28"/>
          <w:szCs w:val="28"/>
          <w:lang w:eastAsia="ar-SA"/>
        </w:rPr>
        <w:t>.</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L'unité fixe les conditions particulières </w:t>
      </w:r>
      <w:r w:rsidR="00337CCC" w:rsidRPr="00D56E5B">
        <w:rPr>
          <w:rStyle w:val="13"/>
          <w:rFonts w:ascii="Book Antiqua" w:hAnsi="Book Antiqua" w:cs="Arabic Transparent"/>
          <w:sz w:val="28"/>
          <w:szCs w:val="28"/>
          <w:lang w:val="fr-FR" w:eastAsia="ar-SA"/>
        </w:rPr>
        <w:t>afférentes</w:t>
      </w:r>
      <w:r w:rsidRPr="00D56E5B">
        <w:rPr>
          <w:rStyle w:val="13"/>
          <w:rFonts w:ascii="Book Antiqua" w:hAnsi="Book Antiqua" w:cs="Arabic Transparent"/>
          <w:sz w:val="28"/>
          <w:szCs w:val="28"/>
          <w:lang w:val="fr-FR" w:eastAsia="ar-SA"/>
        </w:rPr>
        <w:t xml:space="preserve"> aux opérations qui entrent dans le champ d'application de la présente loi.</w:t>
      </w:r>
      <w:r w:rsidR="001A23F8" w:rsidRPr="00D56E5B">
        <w:rPr>
          <w:rStyle w:val="13"/>
          <w:rFonts w:ascii="Book Antiqua" w:hAnsi="Book Antiqua" w:cs="Arabic Transparent"/>
          <w:sz w:val="28"/>
          <w:szCs w:val="28"/>
          <w:lang w:val="fr-FR" w:eastAsia="ar-SA"/>
        </w:rPr>
        <w:t xml:space="preserve"> </w:t>
      </w:r>
    </w:p>
    <w:p w:rsidR="001D546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L'Unité élabore un rapport annuel de son activité et le présente au Premier ministre</w:t>
      </w:r>
      <w:r w:rsidR="00241DD2" w:rsidRPr="00D56E5B">
        <w:rPr>
          <w:rStyle w:val="Appelnotedebasdep"/>
          <w:rFonts w:ascii="Book Antiqua" w:hAnsi="Book Antiqua" w:cs="Arabic Transparent"/>
          <w:sz w:val="28"/>
          <w:szCs w:val="28"/>
          <w:lang w:val="fr-FR" w:eastAsia="ar-SA"/>
        </w:rPr>
        <w:footnoteReference w:id="23"/>
      </w:r>
      <w:r w:rsidRPr="00D56E5B">
        <w:rPr>
          <w:rStyle w:val="13"/>
          <w:rFonts w:ascii="Book Antiqua" w:hAnsi="Book Antiqua" w:cs="Arabic Transparent"/>
          <w:sz w:val="28"/>
          <w:szCs w:val="28"/>
          <w:lang w:val="fr-FR" w:eastAsia="ar-SA"/>
        </w:rPr>
        <w:t>.</w:t>
      </w:r>
      <w:r w:rsidR="00337CCC" w:rsidRPr="00D56E5B">
        <w:rPr>
          <w:rStyle w:val="13"/>
          <w:rFonts w:ascii="Book Antiqua" w:hAnsi="Book Antiqua" w:cs="Arabic Transparent"/>
          <w:sz w:val="28"/>
          <w:szCs w:val="28"/>
          <w:lang w:val="fr-FR" w:eastAsia="ar-SA"/>
        </w:rPr>
        <w:t xml:space="preserve"> Dans ce rapport qui est publié par l’Unité, celle-ci rend compte de l’ensemble de ses activités notamment, les dossiers traités ou transmis aux autorités judiciaires et la typologie des opérations de blanchiment de capitaux.</w:t>
      </w:r>
    </w:p>
    <w:p w:rsidR="001D5460" w:rsidRPr="00D56E5B" w:rsidRDefault="001D5460" w:rsidP="00E17206">
      <w:pPr>
        <w:pStyle w:val="Titre7"/>
        <w:rPr>
          <w:rStyle w:val="13"/>
          <w:color w:val="auto"/>
          <w:sz w:val="30"/>
          <w:szCs w:val="22"/>
        </w:rPr>
      </w:pPr>
      <w:r w:rsidRPr="00D56E5B">
        <w:rPr>
          <w:rStyle w:val="13"/>
          <w:color w:val="auto"/>
          <w:sz w:val="30"/>
          <w:szCs w:val="22"/>
        </w:rPr>
        <w:t>Article 16</w:t>
      </w:r>
    </w:p>
    <w:p w:rsidR="00C60991"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Tout renseignement de nature à modifier l'appréciation déjà portée par la personne assujettie, lors de la déclaration de soupçon, doit être immédiatement porté, par écrit, à la connaissance de l'Unité.</w:t>
      </w:r>
    </w:p>
    <w:p w:rsidR="001D5460" w:rsidRPr="00D56E5B" w:rsidRDefault="001D5460" w:rsidP="00E17206">
      <w:pPr>
        <w:pStyle w:val="Titre7"/>
        <w:rPr>
          <w:rStyle w:val="13"/>
          <w:color w:val="auto"/>
          <w:sz w:val="30"/>
          <w:szCs w:val="22"/>
        </w:rPr>
      </w:pPr>
      <w:r w:rsidRPr="00D56E5B">
        <w:rPr>
          <w:rStyle w:val="13"/>
          <w:color w:val="auto"/>
          <w:sz w:val="30"/>
          <w:szCs w:val="22"/>
        </w:rPr>
        <w:t>Article 17</w:t>
      </w:r>
    </w:p>
    <w:p w:rsidR="001D546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L'Unité peut former opposition à l'exécution de toute opération ayant fait l'objet d'une déclaration de soupçon. L'exécution de cette opération est reportée pour une durée n'excédant pas deux jours ouvrables à partir de la date de réception par l'Unité de ladite déclaration.</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 président du tribunal de première instance de Rabat peut, sur requête de l'Unité et après que le procureur du Roi près dudit tribunal ait présenté ses conclusions, proroger le délai prévu à l'alinéa 1</w:t>
      </w:r>
      <w:r w:rsidRPr="00D56E5B">
        <w:rPr>
          <w:rStyle w:val="13"/>
          <w:rFonts w:ascii="Book Antiqua" w:hAnsi="Book Antiqua" w:cs="Arabic Transparent"/>
          <w:sz w:val="28"/>
          <w:szCs w:val="28"/>
          <w:vertAlign w:val="superscript"/>
          <w:lang w:val="fr-FR" w:eastAsia="ar-SA"/>
        </w:rPr>
        <w:t>er</w:t>
      </w:r>
      <w:r w:rsidR="001D5460" w:rsidRPr="00D56E5B">
        <w:rPr>
          <w:rStyle w:val="13"/>
          <w:rFonts w:ascii="Book Antiqua" w:hAnsi="Book Antiqua" w:cs="Arabic Transparent"/>
          <w:sz w:val="28"/>
          <w:szCs w:val="28"/>
          <w:lang w:val="fr-FR" w:eastAsia="ar-SA"/>
        </w:rPr>
        <w:t xml:space="preserve"> </w:t>
      </w:r>
      <w:r w:rsidRPr="00D56E5B">
        <w:rPr>
          <w:rStyle w:val="13"/>
          <w:rFonts w:ascii="Book Antiqua" w:hAnsi="Book Antiqua" w:cs="Arabic Transparent"/>
          <w:sz w:val="28"/>
          <w:szCs w:val="28"/>
          <w:lang w:val="fr-FR" w:eastAsia="ar-SA"/>
        </w:rPr>
        <w:t>du présent article pour une durée qui ne peut excéder quinze jours, à compter de la date d'expiration dudit délai. L'ordonnance qui fait droit à la requête est exécutoire sur minute.</w:t>
      </w:r>
    </w:p>
    <w:p w:rsidR="001D546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Si aucune opposition n'a été formée ou si, au terme du délai fixé en cas d'opposition, aucune décision du président du tribunal n'est communiquée à la personne assujettie qui a effectué la déclaration de soupçon, celle-ci peut exécuter l'opération.</w:t>
      </w:r>
    </w:p>
    <w:p w:rsidR="001D5460" w:rsidRPr="00D56E5B" w:rsidRDefault="001D5460" w:rsidP="00E17206">
      <w:pPr>
        <w:pStyle w:val="Titre7"/>
        <w:rPr>
          <w:rStyle w:val="13"/>
          <w:color w:val="auto"/>
          <w:sz w:val="30"/>
          <w:szCs w:val="22"/>
        </w:rPr>
      </w:pPr>
      <w:r w:rsidRPr="00D56E5B">
        <w:rPr>
          <w:rStyle w:val="13"/>
          <w:color w:val="auto"/>
          <w:sz w:val="30"/>
          <w:szCs w:val="22"/>
        </w:rPr>
        <w:t>Article 18</w:t>
      </w:r>
      <w:r w:rsidR="00D55B75" w:rsidRPr="00D56E5B">
        <w:rPr>
          <w:rStyle w:val="13"/>
          <w:color w:val="auto"/>
          <w:sz w:val="30"/>
          <w:szCs w:val="22"/>
          <w:vertAlign w:val="superscript"/>
        </w:rPr>
        <w:footnoteReference w:id="24"/>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Dès que les renseignements recueillis par l'Unité mettent en évidence des faits susceptibles de constituer une infraction de blanchiment de capitaux, celle-ci en réfère au Procureur du Roi près le tribuna</w:t>
      </w:r>
      <w:r w:rsidR="00D55B75" w:rsidRPr="00D56E5B">
        <w:rPr>
          <w:rStyle w:val="13"/>
          <w:rFonts w:ascii="Book Antiqua" w:hAnsi="Book Antiqua" w:cs="Arabic Transparent"/>
          <w:sz w:val="28"/>
          <w:szCs w:val="28"/>
          <w:lang w:val="fr-FR" w:eastAsia="ar-SA"/>
        </w:rPr>
        <w:t>l de première instance de Rabat</w:t>
      </w:r>
      <w:r w:rsidRPr="00D56E5B">
        <w:rPr>
          <w:rStyle w:val="13"/>
          <w:rFonts w:ascii="Book Antiqua" w:hAnsi="Book Antiqua" w:cs="Arabic Transparent"/>
          <w:sz w:val="28"/>
          <w:szCs w:val="28"/>
          <w:lang w:val="fr-FR" w:eastAsia="ar-SA"/>
        </w:rPr>
        <w:t xml:space="preserve"> en lui précisant, le cas échéant, </w:t>
      </w:r>
      <w:r w:rsidR="00D55B75" w:rsidRPr="00D56E5B">
        <w:rPr>
          <w:rStyle w:val="13"/>
          <w:rFonts w:ascii="Book Antiqua" w:hAnsi="Book Antiqua" w:cs="Arabic Transparent"/>
          <w:sz w:val="28"/>
          <w:szCs w:val="28"/>
          <w:lang w:val="fr-FR" w:eastAsia="ar-SA"/>
        </w:rPr>
        <w:t>les administrations, les établissements publics et les autres personnes morales de droit public ou de droit privé qui ont communiqué à l'Unité des renseignements ou documents en la matière.</w:t>
      </w:r>
    </w:p>
    <w:p w:rsidR="00D55B75" w:rsidRPr="00D56E5B" w:rsidRDefault="003D11F9" w:rsidP="004F45BF">
      <w:pPr>
        <w:bidi w:val="0"/>
        <w:spacing w:before="120" w:after="120" w:line="240" w:lineRule="auto"/>
        <w:ind w:firstLine="567"/>
        <w:jc w:val="both"/>
        <w:rPr>
          <w:rStyle w:val="13"/>
          <w:rFonts w:ascii="Book Antiqua" w:hAnsi="Book Antiqua" w:cs="Arabic Transparent"/>
          <w:b/>
          <w:bCs/>
          <w:sz w:val="28"/>
          <w:szCs w:val="28"/>
          <w:lang w:val="fr-FR" w:eastAsia="ar-SA"/>
        </w:rPr>
      </w:pPr>
      <w:r w:rsidRPr="00D56E5B">
        <w:rPr>
          <w:rStyle w:val="13"/>
          <w:rFonts w:ascii="Book Antiqua" w:hAnsi="Book Antiqua" w:cs="Arabic Transparent"/>
          <w:sz w:val="28"/>
          <w:szCs w:val="28"/>
          <w:lang w:val="fr-FR" w:eastAsia="ar-SA"/>
        </w:rPr>
        <w:t xml:space="preserve">Le </w:t>
      </w:r>
      <w:r w:rsidR="00D55B75" w:rsidRPr="00D56E5B">
        <w:rPr>
          <w:rStyle w:val="13"/>
          <w:rFonts w:ascii="Book Antiqua" w:hAnsi="Book Antiqua" w:cs="Arabic Transparent"/>
          <w:sz w:val="28"/>
          <w:szCs w:val="28"/>
          <w:lang w:val="fr-FR" w:eastAsia="ar-SA"/>
        </w:rPr>
        <w:t>ministère public</w:t>
      </w:r>
      <w:r w:rsidRPr="00D56E5B">
        <w:rPr>
          <w:rStyle w:val="13"/>
          <w:rFonts w:ascii="Book Antiqua" w:hAnsi="Book Antiqua" w:cs="Arabic Transparent"/>
          <w:sz w:val="28"/>
          <w:szCs w:val="28"/>
          <w:lang w:val="fr-FR" w:eastAsia="ar-SA"/>
        </w:rPr>
        <w:t xml:space="preserve"> notifie à l'Unité les décisions définitives </w:t>
      </w:r>
      <w:r w:rsidR="00D55B75" w:rsidRPr="00D56E5B">
        <w:rPr>
          <w:rStyle w:val="13"/>
          <w:rFonts w:ascii="Book Antiqua" w:hAnsi="Book Antiqua" w:cs="Arabic Transparent"/>
          <w:sz w:val="28"/>
          <w:szCs w:val="28"/>
          <w:lang w:val="fr-FR" w:eastAsia="ar-SA"/>
        </w:rPr>
        <w:t>rendues</w:t>
      </w:r>
      <w:r w:rsidRPr="00D56E5B">
        <w:rPr>
          <w:rStyle w:val="13"/>
          <w:rFonts w:ascii="Book Antiqua" w:hAnsi="Book Antiqua" w:cs="Arabic Transparent"/>
          <w:sz w:val="28"/>
          <w:szCs w:val="28"/>
          <w:lang w:val="fr-FR" w:eastAsia="ar-SA"/>
        </w:rPr>
        <w:t xml:space="preserve"> dans l</w:t>
      </w:r>
      <w:r w:rsidR="00D55B75" w:rsidRPr="00D56E5B">
        <w:rPr>
          <w:rStyle w:val="13"/>
          <w:rFonts w:ascii="Book Antiqua" w:hAnsi="Book Antiqua" w:cs="Arabic Transparent"/>
          <w:sz w:val="28"/>
          <w:szCs w:val="28"/>
          <w:lang w:val="fr-FR" w:eastAsia="ar-SA"/>
        </w:rPr>
        <w:t>es affaires dont il a été saisi conformément aux dispositions du 1</w:t>
      </w:r>
      <w:r w:rsidR="00D55B75" w:rsidRPr="00D56E5B">
        <w:rPr>
          <w:rStyle w:val="13"/>
          <w:rFonts w:ascii="Book Antiqua" w:hAnsi="Book Antiqua" w:cs="Arabic Transparent"/>
          <w:sz w:val="28"/>
          <w:szCs w:val="28"/>
          <w:vertAlign w:val="superscript"/>
          <w:lang w:val="fr-FR" w:eastAsia="ar-SA"/>
        </w:rPr>
        <w:t>er</w:t>
      </w:r>
      <w:r w:rsidR="00D55B75" w:rsidRPr="00D56E5B">
        <w:rPr>
          <w:rStyle w:val="13"/>
          <w:rFonts w:ascii="Book Antiqua" w:hAnsi="Book Antiqua" w:cs="Arabic Transparent"/>
          <w:sz w:val="28"/>
          <w:szCs w:val="28"/>
          <w:lang w:val="fr-FR" w:eastAsia="ar-SA"/>
        </w:rPr>
        <w:t xml:space="preserve"> alinéa du présent article.</w:t>
      </w:r>
    </w:p>
    <w:p w:rsidR="001D5460" w:rsidRPr="00D56E5B" w:rsidRDefault="001D5460" w:rsidP="00E17206">
      <w:pPr>
        <w:pStyle w:val="Titre7"/>
        <w:rPr>
          <w:rStyle w:val="13"/>
          <w:color w:val="auto"/>
          <w:sz w:val="30"/>
          <w:szCs w:val="22"/>
        </w:rPr>
      </w:pPr>
      <w:r w:rsidRPr="00D56E5B">
        <w:rPr>
          <w:rStyle w:val="13"/>
          <w:color w:val="auto"/>
          <w:sz w:val="30"/>
          <w:szCs w:val="22"/>
        </w:rPr>
        <w:t>Article 19</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 procureur du Roi peut ordonner au cours de la phase d'enquête pour une durée qui ne peut excéde</w:t>
      </w:r>
      <w:r w:rsidR="001D5460" w:rsidRPr="00D56E5B">
        <w:rPr>
          <w:rStyle w:val="13"/>
          <w:rFonts w:ascii="Book Antiqua" w:hAnsi="Book Antiqua" w:cs="Arabic Transparent"/>
          <w:sz w:val="28"/>
          <w:szCs w:val="28"/>
          <w:lang w:val="fr-FR" w:eastAsia="ar-SA"/>
        </w:rPr>
        <w:t>r un mois renouvelable une fois</w:t>
      </w:r>
      <w:r w:rsidRPr="00D56E5B">
        <w:rPr>
          <w:rStyle w:val="13"/>
          <w:rFonts w:ascii="Book Antiqua" w:hAnsi="Book Antiqua" w:cs="Arabic Transparent"/>
          <w:sz w:val="28"/>
          <w:szCs w:val="28"/>
          <w:lang w:val="fr-FR" w:eastAsia="ar-SA"/>
        </w:rPr>
        <w:t>:</w:t>
      </w:r>
    </w:p>
    <w:p w:rsidR="001D5460" w:rsidRPr="00D56E5B" w:rsidRDefault="003D11F9" w:rsidP="00431B48">
      <w:pPr>
        <w:pStyle w:val="Paragraphedeliste"/>
        <w:numPr>
          <w:ilvl w:val="1"/>
          <w:numId w:val="26"/>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le gel par l'interdiction temporaire du transfert, de la conversion, de la disposition ou du mouvement des biens, ou</w:t>
      </w:r>
    </w:p>
    <w:p w:rsidR="001D5460" w:rsidRPr="00D56E5B" w:rsidRDefault="003D11F9" w:rsidP="00431B48">
      <w:pPr>
        <w:pStyle w:val="Paragraphedeliste"/>
        <w:numPr>
          <w:ilvl w:val="1"/>
          <w:numId w:val="26"/>
        </w:numPr>
        <w:spacing w:before="120" w:after="120" w:line="240" w:lineRule="auto"/>
        <w:ind w:left="1037" w:hanging="357"/>
        <w:jc w:val="both"/>
        <w:rPr>
          <w:rStyle w:val="13"/>
          <w:rFonts w:ascii="Book Antiqua" w:hAnsi="Book Antiqua" w:cs="Arabic Transparent"/>
          <w:lang w:eastAsia="ar-SA"/>
        </w:rPr>
      </w:pPr>
      <w:r w:rsidRPr="00D56E5B">
        <w:rPr>
          <w:rStyle w:val="13"/>
          <w:rFonts w:ascii="Book Antiqua" w:hAnsi="Book Antiqua" w:cs="Arabic Transparent"/>
          <w:sz w:val="28"/>
          <w:szCs w:val="28"/>
          <w:lang w:eastAsia="ar-SA"/>
        </w:rPr>
        <w:t>la désignation d'une institution ou d'un organisme privé aux fins d'assurer temporairement la garde ou le contrôle des biens</w:t>
      </w:r>
      <w:r w:rsidRPr="00D56E5B">
        <w:rPr>
          <w:rStyle w:val="13"/>
          <w:rFonts w:ascii="Book Antiqua" w:hAnsi="Book Antiqua" w:cs="Arabic Transparent"/>
          <w:lang w:eastAsia="ar-SA"/>
        </w:rPr>
        <w:t>.</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 juge d'instruction peut désigner une institution ou un organisme privé aux fins d'assurer temporairement la garde ou le contrôle des biens.</w:t>
      </w:r>
      <w:r w:rsidR="001D5460" w:rsidRPr="00D56E5B">
        <w:rPr>
          <w:rStyle w:val="13"/>
          <w:rFonts w:ascii="Book Antiqua" w:hAnsi="Book Antiqua" w:cs="Arabic Transparent"/>
          <w:sz w:val="28"/>
          <w:szCs w:val="28"/>
          <w:lang w:val="fr-FR" w:eastAsia="ar-SA"/>
        </w:rPr>
        <w:t xml:space="preserve"> </w:t>
      </w:r>
    </w:p>
    <w:p w:rsidR="001D546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 procureur du Roi ou le juge d'instruction peuvent également ordonner la saisie des biens appartenant à des personnes physiques ou morales suspectées d'être impliquées avec des personnes, des organisations ou activités en rapport avec les infractions de blanchiment de capitaux, même si celles-ci ne sont pas commises sur le territoire du Royaume.</w:t>
      </w:r>
    </w:p>
    <w:p w:rsidR="001D5460" w:rsidRPr="00D56E5B" w:rsidRDefault="001D5460" w:rsidP="00E17206">
      <w:pPr>
        <w:pStyle w:val="Titre7"/>
        <w:rPr>
          <w:rStyle w:val="13"/>
          <w:color w:val="auto"/>
          <w:sz w:val="30"/>
          <w:szCs w:val="22"/>
        </w:rPr>
      </w:pPr>
      <w:r w:rsidRPr="00D56E5B">
        <w:rPr>
          <w:rStyle w:val="13"/>
          <w:color w:val="auto"/>
          <w:sz w:val="30"/>
          <w:szCs w:val="22"/>
        </w:rPr>
        <w:t>Article 20</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Toutes les personnes qui participent aux travaux de l'Unité et plus généralement toutes personnes appelées, à un titre quelconque, à connaître ou à exploiter des renseignements se rapportant à la mission de l'Unité, sont strictement tenues au secret professionnel dans les termes et avec les effets prévus par l'article 446 du Code pénal.</w:t>
      </w:r>
    </w:p>
    <w:p w:rsidR="00B33EC3"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Ces personnes ne peuvent, même après cessation de leurs fonctions, utiliser les renseignements dont el</w:t>
      </w:r>
      <w:r w:rsidR="00B33EC3" w:rsidRPr="00D56E5B">
        <w:rPr>
          <w:rStyle w:val="13"/>
          <w:rFonts w:ascii="Book Antiqua" w:hAnsi="Book Antiqua" w:cs="Arabic Transparent"/>
          <w:sz w:val="28"/>
          <w:szCs w:val="28"/>
          <w:lang w:val="fr-FR" w:eastAsia="ar-SA"/>
        </w:rPr>
        <w:t xml:space="preserve">les ont pu avoir connaissance à </w:t>
      </w:r>
      <w:r w:rsidRPr="00D56E5B">
        <w:rPr>
          <w:rStyle w:val="13"/>
          <w:rFonts w:ascii="Book Antiqua" w:hAnsi="Book Antiqua" w:cs="Arabic Transparent"/>
          <w:sz w:val="28"/>
          <w:szCs w:val="28"/>
          <w:lang w:val="fr-FR" w:eastAsia="ar-SA"/>
        </w:rPr>
        <w:t>des fins autres que celles prévues par le présent chapitre.</w:t>
      </w:r>
    </w:p>
    <w:p w:rsidR="00B33EC3" w:rsidRPr="00D56E5B" w:rsidRDefault="003D11F9" w:rsidP="00E17206">
      <w:pPr>
        <w:pStyle w:val="Titre7"/>
        <w:rPr>
          <w:rStyle w:val="13"/>
          <w:color w:val="auto"/>
          <w:sz w:val="30"/>
          <w:szCs w:val="22"/>
        </w:rPr>
      </w:pPr>
      <w:r w:rsidRPr="00D56E5B">
        <w:rPr>
          <w:rStyle w:val="13"/>
          <w:color w:val="auto"/>
          <w:sz w:val="30"/>
          <w:szCs w:val="22"/>
        </w:rPr>
        <w:t>Article 21</w:t>
      </w:r>
    </w:p>
    <w:p w:rsidR="00B33EC3"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renseignements recueillis par l'Unité et les autorités de supervision et de contrôle des personnes assujetties ne peuvent être utilisés à d'autres fins que celles prévues par le présent chapitre.</w:t>
      </w:r>
    </w:p>
    <w:p w:rsidR="00D55B75" w:rsidRPr="00D56E5B" w:rsidRDefault="003D11F9" w:rsidP="00527AE1">
      <w:pPr>
        <w:bidi w:val="0"/>
        <w:spacing w:before="120" w:after="120" w:line="240" w:lineRule="auto"/>
        <w:ind w:firstLine="567"/>
        <w:jc w:val="both"/>
        <w:rPr>
          <w:rStyle w:val="13"/>
          <w:rFonts w:ascii="Book Antiqua" w:hAnsi="Book Antiqua" w:cs="Arabic Transparent"/>
          <w:b/>
          <w:bCs/>
          <w:sz w:val="28"/>
          <w:szCs w:val="28"/>
          <w:lang w:val="fr-FR" w:eastAsia="ar-SA"/>
        </w:rPr>
      </w:pPr>
      <w:r w:rsidRPr="00D56E5B">
        <w:rPr>
          <w:rStyle w:val="13"/>
          <w:rFonts w:ascii="Book Antiqua" w:hAnsi="Book Antiqua" w:cs="Arabic Transparent"/>
          <w:sz w:val="28"/>
          <w:szCs w:val="28"/>
          <w:lang w:val="fr-FR" w:eastAsia="ar-SA"/>
        </w:rPr>
        <w:t>Toutefois, et par dérogation à l'alinéa ci-dessus, l'Unité est habilitée à communiquer les documents et renseignements recueillis à l'occasion de l'accomplissement de ses missions au Procureur du Roi ou au juge d'instruction, à leur demande et pour l'exécution de leurs tâches, à l'exception de la déclaration de soupçon.</w:t>
      </w:r>
    </w:p>
    <w:p w:rsidR="00B33EC3" w:rsidRPr="00D56E5B" w:rsidRDefault="00B33EC3" w:rsidP="00E17206">
      <w:pPr>
        <w:pStyle w:val="Titre7"/>
        <w:rPr>
          <w:rStyle w:val="13"/>
          <w:color w:val="auto"/>
          <w:sz w:val="30"/>
          <w:szCs w:val="22"/>
        </w:rPr>
      </w:pPr>
      <w:r w:rsidRPr="00D56E5B">
        <w:rPr>
          <w:rStyle w:val="13"/>
          <w:color w:val="auto"/>
          <w:sz w:val="30"/>
          <w:szCs w:val="22"/>
        </w:rPr>
        <w:t>Article 22</w:t>
      </w:r>
      <w:r w:rsidR="00D55B75" w:rsidRPr="00D56E5B">
        <w:rPr>
          <w:rStyle w:val="13"/>
          <w:color w:val="auto"/>
          <w:sz w:val="30"/>
          <w:szCs w:val="22"/>
          <w:vertAlign w:val="superscript"/>
        </w:rPr>
        <w:footnoteReference w:id="25"/>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Pour la réalisation de ses missions, l'Unité dispose d'un personnel composé d'agents spécialement habilités à cet effet par l'Unité.</w:t>
      </w:r>
    </w:p>
    <w:p w:rsidR="00D55B75" w:rsidRPr="00D56E5B" w:rsidRDefault="00D55B75"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administrations, les établissements publics et les autres personnes morales de droit public ou de droit privé, sont tenus:</w:t>
      </w:r>
    </w:p>
    <w:p w:rsidR="00D55B75" w:rsidRPr="00D56E5B" w:rsidRDefault="00D55B75" w:rsidP="00431B48">
      <w:pPr>
        <w:pStyle w:val="Paragraphedeliste"/>
        <w:numPr>
          <w:ilvl w:val="0"/>
          <w:numId w:val="27"/>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de communiquer à l’Unité, à sa demande, tous documents ou renseignements de</w:t>
      </w:r>
      <w:r w:rsidRPr="00D56E5B">
        <w:rPr>
          <w:rStyle w:val="13"/>
          <w:rFonts w:ascii="Book Antiqua" w:hAnsi="Book Antiqua" w:cs="Arabic Transparent"/>
          <w:sz w:val="28"/>
          <w:szCs w:val="28"/>
          <w:lang w:eastAsia="ar-SA" w:bidi="ar-MA"/>
        </w:rPr>
        <w:t xml:space="preserve"> </w:t>
      </w:r>
      <w:r w:rsidRPr="00D56E5B">
        <w:rPr>
          <w:rStyle w:val="13"/>
          <w:rFonts w:ascii="Book Antiqua" w:hAnsi="Book Antiqua" w:cs="Arabic Transparent"/>
          <w:sz w:val="28"/>
          <w:szCs w:val="28"/>
          <w:lang w:eastAsia="ar-SA"/>
        </w:rPr>
        <w:t>nature à faciliter l’accomplissement de ses missions;</w:t>
      </w:r>
    </w:p>
    <w:p w:rsidR="00B33EC3" w:rsidRPr="00D56E5B" w:rsidRDefault="00D55B75" w:rsidP="00431B48">
      <w:pPr>
        <w:pStyle w:val="Paragraphedeliste"/>
        <w:numPr>
          <w:ilvl w:val="0"/>
          <w:numId w:val="27"/>
        </w:numPr>
        <w:spacing w:before="120" w:after="120" w:line="240" w:lineRule="auto"/>
        <w:ind w:left="1037" w:hanging="357"/>
        <w:jc w:val="both"/>
        <w:rPr>
          <w:rStyle w:val="13"/>
          <w:rFonts w:ascii="Book Antiqua" w:hAnsi="Book Antiqua" w:cs="Arabic Transparent"/>
          <w:sz w:val="28"/>
          <w:szCs w:val="28"/>
          <w:lang w:eastAsia="ar-SA" w:bidi="ar-MA"/>
        </w:rPr>
      </w:pPr>
      <w:r w:rsidRPr="00D56E5B">
        <w:rPr>
          <w:rStyle w:val="13"/>
          <w:rFonts w:ascii="Book Antiqua" w:hAnsi="Book Antiqua" w:cs="Arabic Transparent"/>
          <w:sz w:val="28"/>
          <w:szCs w:val="28"/>
          <w:lang w:eastAsia="ar-SA"/>
        </w:rPr>
        <w:t>d’informer l’Unité des infractions aux dispositions de la présente loi, qu’ils ont relevées</w:t>
      </w:r>
      <w:r w:rsidRPr="00D56E5B">
        <w:rPr>
          <w:rStyle w:val="13"/>
          <w:rFonts w:ascii="Book Antiqua" w:hAnsi="Book Antiqua" w:cs="Arabic Transparent"/>
          <w:sz w:val="28"/>
          <w:szCs w:val="28"/>
          <w:lang w:eastAsia="ar-SA" w:bidi="ar-MA"/>
        </w:rPr>
        <w:t xml:space="preserve"> </w:t>
      </w:r>
      <w:r w:rsidRPr="00D56E5B">
        <w:rPr>
          <w:rStyle w:val="13"/>
          <w:rFonts w:ascii="Book Antiqua" w:hAnsi="Book Antiqua" w:cs="Arabic Transparent"/>
          <w:sz w:val="28"/>
          <w:szCs w:val="28"/>
          <w:lang w:eastAsia="ar-SA"/>
        </w:rPr>
        <w:t>à l’occasion de l’exercice de leurs missions.</w:t>
      </w:r>
    </w:p>
    <w:p w:rsidR="00B33EC3" w:rsidRPr="00D56E5B" w:rsidRDefault="00B33EC3" w:rsidP="00E17206">
      <w:pPr>
        <w:pStyle w:val="Titre7"/>
        <w:rPr>
          <w:rStyle w:val="13"/>
          <w:color w:val="auto"/>
          <w:sz w:val="30"/>
          <w:szCs w:val="22"/>
        </w:rPr>
      </w:pPr>
      <w:r w:rsidRPr="00D56E5B">
        <w:rPr>
          <w:rStyle w:val="13"/>
          <w:color w:val="auto"/>
          <w:sz w:val="30"/>
          <w:szCs w:val="22"/>
        </w:rPr>
        <w:t>Article 23</w:t>
      </w:r>
    </w:p>
    <w:p w:rsidR="00B33EC3"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L'Unité doit conserver pendant dix ans, à compter de la date de clôture de ses travaux concernant une affaire dont elle est saisie, tous renseignements ou documents, sur suppor</w:t>
      </w:r>
      <w:r w:rsidR="00B33EC3" w:rsidRPr="00D56E5B">
        <w:rPr>
          <w:rStyle w:val="13"/>
          <w:rFonts w:ascii="Book Antiqua" w:hAnsi="Book Antiqua" w:cs="Arabic Transparent"/>
          <w:sz w:val="28"/>
          <w:szCs w:val="28"/>
          <w:lang w:val="fr-FR" w:eastAsia="ar-SA"/>
        </w:rPr>
        <w:t>ts matériels ou électroniques.</w:t>
      </w:r>
    </w:p>
    <w:p w:rsidR="00B33EC3" w:rsidRPr="00D56E5B" w:rsidRDefault="00B33EC3" w:rsidP="00E17206">
      <w:pPr>
        <w:pStyle w:val="Titre7"/>
        <w:rPr>
          <w:rStyle w:val="13"/>
          <w:color w:val="auto"/>
          <w:sz w:val="30"/>
          <w:szCs w:val="22"/>
        </w:rPr>
      </w:pPr>
      <w:r w:rsidRPr="00D56E5B">
        <w:rPr>
          <w:rStyle w:val="13"/>
          <w:color w:val="auto"/>
          <w:sz w:val="30"/>
          <w:szCs w:val="22"/>
        </w:rPr>
        <w:t>Article 24</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L'Unité peut, dans le cadre des conventions internationales auxquelles le Royaume du Maroc a adhéré et dûment publiées ou en application du principe de la réciprocité, échanger, dans le respect des dispositions légales en vigueur, les renseignements financiers liés au blanchiment de capitaux, avec les autorités étrangères ayant une compétence similaire.</w:t>
      </w:r>
      <w:r w:rsidR="00B33EC3" w:rsidRPr="00D56E5B">
        <w:rPr>
          <w:rStyle w:val="13"/>
          <w:rFonts w:ascii="Book Antiqua" w:hAnsi="Book Antiqua" w:cs="Arabic Transparent"/>
          <w:sz w:val="28"/>
          <w:szCs w:val="28"/>
          <w:lang w:val="fr-FR" w:eastAsia="ar-SA"/>
        </w:rPr>
        <w:t xml:space="preserve"> </w:t>
      </w:r>
    </w:p>
    <w:p w:rsidR="003D11F9" w:rsidRPr="00D56E5B" w:rsidRDefault="003D11F9" w:rsidP="0087747F">
      <w:pPr>
        <w:pStyle w:val="Titre4"/>
      </w:pPr>
      <w:bookmarkStart w:id="24" w:name="_Toc331154727"/>
      <w:bookmarkStart w:id="25" w:name="_Toc331669639"/>
      <w:r w:rsidRPr="00D56E5B">
        <w:t>Section 4: Protection des personnes assujetties, de leurs dirigeants et agents, de l'Unité et de ses agents</w:t>
      </w:r>
      <w:bookmarkEnd w:id="24"/>
      <w:bookmarkEnd w:id="25"/>
    </w:p>
    <w:p w:rsidR="00B33EC3" w:rsidRPr="00D56E5B" w:rsidRDefault="00B33EC3" w:rsidP="00E17206">
      <w:pPr>
        <w:pStyle w:val="Titre7"/>
        <w:rPr>
          <w:rStyle w:val="13"/>
          <w:color w:val="auto"/>
          <w:sz w:val="30"/>
          <w:szCs w:val="22"/>
        </w:rPr>
      </w:pPr>
      <w:r w:rsidRPr="00D56E5B">
        <w:rPr>
          <w:rStyle w:val="13"/>
          <w:color w:val="auto"/>
          <w:sz w:val="30"/>
          <w:szCs w:val="22"/>
        </w:rPr>
        <w:t>Article 25</w:t>
      </w:r>
    </w:p>
    <w:p w:rsidR="00EA6DD5"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Pour les sommes ou les opérations ayant fait l'objet de la déclaration de soupçon visée à l'article 9 du présent chapitre, aucune poursuite fondée sur l'article 446 du Code Pénal ou sur des dispositions spéciales relatives au secret professionnel, ne peut être intentée, ni contre la personne assujettie, ni contre ses dirigeants et ses agents qui ont fait de bonne foi cette déclaration.</w:t>
      </w:r>
    </w:p>
    <w:p w:rsidR="00EA6DD5" w:rsidRPr="00D56E5B" w:rsidRDefault="00EA6DD5" w:rsidP="00E17206">
      <w:pPr>
        <w:pStyle w:val="Titre7"/>
        <w:rPr>
          <w:rStyle w:val="13"/>
          <w:color w:val="auto"/>
          <w:sz w:val="30"/>
          <w:szCs w:val="22"/>
        </w:rPr>
      </w:pPr>
      <w:r w:rsidRPr="00D56E5B">
        <w:rPr>
          <w:rStyle w:val="13"/>
          <w:color w:val="auto"/>
          <w:sz w:val="30"/>
          <w:szCs w:val="22"/>
        </w:rPr>
        <w:t>Article 26</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Aucune action en responsabilité civile ne peut être intentée, ni aucune sanction prononcée, notamment pour dénonciation calomnieuse, contre une personne assujettie, ses dirigeants ou ses agents, lorsque la déclaration de soupçon a été faite de bonne foi.</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dispositions du présent article s'appliquent même si la preuve du caractère délictueux des faits à l'origine de la déclaration de soupçon n'est pas rapportée ou si ces faits ont fait l'objet d'une décision de non-lieu ou d'acquittement.</w:t>
      </w:r>
    </w:p>
    <w:p w:rsidR="00EA6DD5"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Lorsque l'opération a été exécutée comme il est prévu à l'article 11 ci-dessus et, sauf connivence avec le propriétaire des sommes ou l'auteur de l'opération, la personne assujettie est dégagée de toute responsabilité et aucune poursuite ne peut être engagée de ce fait contre ses dirigeants ou ses agents.</w:t>
      </w:r>
    </w:p>
    <w:p w:rsidR="00EA6DD5" w:rsidRPr="00D56E5B" w:rsidRDefault="00EA6DD5" w:rsidP="00E17206">
      <w:pPr>
        <w:pStyle w:val="Titre7"/>
        <w:rPr>
          <w:rStyle w:val="13"/>
          <w:color w:val="auto"/>
          <w:sz w:val="30"/>
          <w:szCs w:val="22"/>
          <w:vertAlign w:val="superscript"/>
        </w:rPr>
      </w:pPr>
      <w:r w:rsidRPr="00D56E5B">
        <w:rPr>
          <w:rStyle w:val="13"/>
          <w:color w:val="auto"/>
          <w:sz w:val="30"/>
          <w:szCs w:val="22"/>
        </w:rPr>
        <w:t>Article 27</w:t>
      </w:r>
      <w:r w:rsidR="00207236" w:rsidRPr="00D56E5B">
        <w:rPr>
          <w:rStyle w:val="13"/>
          <w:color w:val="auto"/>
          <w:sz w:val="30"/>
          <w:szCs w:val="22"/>
          <w:vertAlign w:val="superscript"/>
        </w:rPr>
        <w:footnoteReference w:id="26"/>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Aucune action en responsabilité pénale ou en responsabilité civile n'est recevable à l'encontre</w:t>
      </w:r>
      <w:r w:rsidR="00207236" w:rsidRPr="00D56E5B">
        <w:rPr>
          <w:rStyle w:val="13"/>
          <w:rFonts w:ascii="Book Antiqua" w:hAnsi="Book Antiqua" w:cs="Arabic Transparent"/>
          <w:sz w:val="28"/>
          <w:szCs w:val="28"/>
          <w:lang w:val="fr-FR" w:eastAsia="ar-SA"/>
        </w:rPr>
        <w:t>:</w:t>
      </w:r>
      <w:r w:rsidRPr="00D56E5B">
        <w:rPr>
          <w:rStyle w:val="13"/>
          <w:rFonts w:ascii="Book Antiqua" w:hAnsi="Book Antiqua" w:cs="Arabic Transparent"/>
          <w:sz w:val="28"/>
          <w:szCs w:val="28"/>
          <w:lang w:val="fr-FR" w:eastAsia="ar-SA"/>
        </w:rPr>
        <w:t xml:space="preserve"> </w:t>
      </w:r>
    </w:p>
    <w:p w:rsidR="00207236" w:rsidRPr="00D56E5B" w:rsidRDefault="00207236" w:rsidP="00431B48">
      <w:pPr>
        <w:pStyle w:val="Paragraphedeliste"/>
        <w:numPr>
          <w:ilvl w:val="0"/>
          <w:numId w:val="28"/>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de l’Unité ou de ses agents</w:t>
      </w:r>
      <w:r w:rsidRPr="00D56E5B">
        <w:rPr>
          <w:rStyle w:val="13"/>
          <w:rFonts w:ascii="Book Antiqua" w:hAnsi="Book Antiqua" w:cs="Arabic Transparent"/>
          <w:sz w:val="28"/>
          <w:szCs w:val="28"/>
          <w:rtl/>
          <w:lang w:eastAsia="ar-SA"/>
        </w:rPr>
        <w:t xml:space="preserve"> ;</w:t>
      </w:r>
    </w:p>
    <w:p w:rsidR="00207236" w:rsidRPr="00D56E5B" w:rsidRDefault="00207236" w:rsidP="00431B48">
      <w:pPr>
        <w:pStyle w:val="Paragraphedeliste"/>
        <w:numPr>
          <w:ilvl w:val="0"/>
          <w:numId w:val="28"/>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des autorités de supervision ou de contrôle ou de leurs agents</w:t>
      </w:r>
      <w:r w:rsidRPr="00D56E5B">
        <w:rPr>
          <w:rStyle w:val="13"/>
          <w:rFonts w:ascii="Book Antiqua" w:hAnsi="Book Antiqua" w:cs="Arabic Transparent"/>
          <w:sz w:val="28"/>
          <w:szCs w:val="28"/>
          <w:rtl/>
          <w:lang w:eastAsia="ar-SA"/>
        </w:rPr>
        <w:t>;</w:t>
      </w:r>
    </w:p>
    <w:p w:rsidR="00207236" w:rsidRPr="00D56E5B" w:rsidRDefault="00207236" w:rsidP="00431B48">
      <w:pPr>
        <w:pStyle w:val="Paragraphedeliste"/>
        <w:numPr>
          <w:ilvl w:val="0"/>
          <w:numId w:val="28"/>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des personnes assujetties ou de leurs agents</w:t>
      </w:r>
      <w:r w:rsidRPr="00D56E5B">
        <w:rPr>
          <w:rStyle w:val="13"/>
          <w:rFonts w:ascii="Book Antiqua" w:hAnsi="Book Antiqua" w:cs="Arabic Transparent"/>
          <w:sz w:val="28"/>
          <w:szCs w:val="28"/>
          <w:rtl/>
          <w:lang w:eastAsia="ar-SA"/>
        </w:rPr>
        <w:t xml:space="preserve"> ;</w:t>
      </w:r>
    </w:p>
    <w:p w:rsidR="00207236" w:rsidRPr="00D56E5B" w:rsidRDefault="00207236" w:rsidP="00431B48">
      <w:pPr>
        <w:pStyle w:val="Paragraphedeliste"/>
        <w:numPr>
          <w:ilvl w:val="0"/>
          <w:numId w:val="28"/>
        </w:numPr>
        <w:spacing w:before="120" w:after="120" w:line="240" w:lineRule="auto"/>
        <w:ind w:left="1037" w:hanging="357"/>
        <w:jc w:val="both"/>
        <w:rPr>
          <w:rStyle w:val="13"/>
          <w:rFonts w:ascii="Book Antiqua" w:hAnsi="Book Antiqua" w:cs="Arabic Transparent"/>
          <w:sz w:val="28"/>
          <w:szCs w:val="28"/>
          <w:lang w:eastAsia="ar-SA"/>
        </w:rPr>
      </w:pPr>
      <w:r w:rsidRPr="00D56E5B">
        <w:rPr>
          <w:rStyle w:val="13"/>
          <w:rFonts w:ascii="Book Antiqua" w:hAnsi="Book Antiqua" w:cs="Arabic Transparent"/>
          <w:sz w:val="28"/>
          <w:szCs w:val="28"/>
          <w:lang w:eastAsia="ar-SA"/>
        </w:rPr>
        <w:t xml:space="preserve">des administrations, des établissements publics ou des autres personnes morales de droit public ou de droit privé ou de leurs agents, </w:t>
      </w:r>
    </w:p>
    <w:p w:rsidR="00207236" w:rsidRPr="00D56E5B" w:rsidRDefault="00431B48"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À</w:t>
      </w:r>
      <w:r w:rsidR="00207236" w:rsidRPr="00D56E5B">
        <w:rPr>
          <w:rStyle w:val="13"/>
          <w:rFonts w:ascii="Book Antiqua" w:hAnsi="Book Antiqua" w:cs="Arabic Transparent"/>
          <w:sz w:val="28"/>
          <w:szCs w:val="28"/>
          <w:lang w:val="fr-FR" w:eastAsia="ar-SA"/>
        </w:rPr>
        <w:t xml:space="preserve"> raison de l’accomplissement de bonne foi des missions qui leur sont dévolues en vertu du présent chapitre. </w:t>
      </w:r>
    </w:p>
    <w:p w:rsidR="003D11F9" w:rsidRPr="00D56E5B" w:rsidRDefault="003D11F9" w:rsidP="0087747F">
      <w:pPr>
        <w:pStyle w:val="Titre4"/>
      </w:pPr>
      <w:bookmarkStart w:id="26" w:name="_Toc331154728"/>
      <w:bookmarkStart w:id="27" w:name="_Toc331669640"/>
      <w:r w:rsidRPr="00D56E5B">
        <w:t>Section 5: Sanctions et dispositions diverses</w:t>
      </w:r>
      <w:bookmarkEnd w:id="26"/>
      <w:bookmarkEnd w:id="27"/>
    </w:p>
    <w:p w:rsidR="00E96780" w:rsidRPr="00D56E5B" w:rsidRDefault="00E96780" w:rsidP="00E17206">
      <w:pPr>
        <w:pStyle w:val="Titre7"/>
        <w:rPr>
          <w:rStyle w:val="13"/>
          <w:color w:val="auto"/>
          <w:sz w:val="30"/>
          <w:szCs w:val="22"/>
        </w:rPr>
      </w:pPr>
      <w:r w:rsidRPr="00D56E5B">
        <w:rPr>
          <w:rStyle w:val="13"/>
          <w:color w:val="auto"/>
          <w:sz w:val="30"/>
          <w:szCs w:val="22"/>
        </w:rPr>
        <w:t>Article 28</w:t>
      </w:r>
      <w:r w:rsidR="00207236" w:rsidRPr="00D56E5B">
        <w:rPr>
          <w:rStyle w:val="13"/>
          <w:color w:val="auto"/>
          <w:sz w:val="30"/>
          <w:szCs w:val="22"/>
          <w:vertAlign w:val="superscript"/>
        </w:rPr>
        <w:footnoteReference w:id="27"/>
      </w:r>
    </w:p>
    <w:p w:rsidR="00E9678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Sans préjudice des sanctions pénales plus graves</w:t>
      </w:r>
      <w:r w:rsidR="00207236" w:rsidRPr="00D56E5B">
        <w:rPr>
          <w:rStyle w:val="13"/>
          <w:rFonts w:ascii="Book Antiqua" w:hAnsi="Book Antiqua" w:cs="Arabic Transparent"/>
          <w:sz w:val="28"/>
          <w:szCs w:val="28"/>
          <w:lang w:val="fr-FR" w:eastAsia="ar-SA"/>
        </w:rPr>
        <w:t xml:space="preserve"> et des sanctions prévues par les législations qui leur sont appliquées</w:t>
      </w:r>
      <w:r w:rsidRPr="00D56E5B">
        <w:rPr>
          <w:rStyle w:val="13"/>
          <w:rFonts w:ascii="Book Antiqua" w:hAnsi="Book Antiqua" w:cs="Arabic Transparent"/>
          <w:sz w:val="28"/>
          <w:szCs w:val="28"/>
          <w:lang w:val="fr-FR" w:eastAsia="ar-SA"/>
        </w:rPr>
        <w:t>, les personnes assujetties</w:t>
      </w:r>
      <w:r w:rsidR="00207236" w:rsidRPr="00D56E5B">
        <w:rPr>
          <w:rStyle w:val="13"/>
          <w:rFonts w:ascii="Book Antiqua" w:hAnsi="Book Antiqua" w:cs="Arabic Transparent"/>
          <w:sz w:val="28"/>
          <w:szCs w:val="28"/>
          <w:lang w:val="fr-FR" w:eastAsia="ar-SA"/>
        </w:rPr>
        <w:t xml:space="preserve"> et, le cas échéant, leurs dirigeants et agents,</w:t>
      </w:r>
      <w:r w:rsidRPr="00D56E5B">
        <w:rPr>
          <w:rStyle w:val="13"/>
          <w:rFonts w:ascii="Book Antiqua" w:hAnsi="Book Antiqua" w:cs="Arabic Transparent"/>
          <w:sz w:val="28"/>
          <w:szCs w:val="28"/>
          <w:lang w:val="fr-FR" w:eastAsia="ar-SA"/>
        </w:rPr>
        <w:t xml:space="preserve"> qui manquent à leurs obligations prévues aux articles 3, 4, 5, 6, 7, 8, 9, 11, 13</w:t>
      </w:r>
      <w:r w:rsidR="00207236" w:rsidRPr="00D56E5B">
        <w:rPr>
          <w:rStyle w:val="13"/>
          <w:rFonts w:ascii="Book Antiqua" w:hAnsi="Book Antiqua" w:cs="Arabic Transparent"/>
          <w:sz w:val="28"/>
          <w:szCs w:val="28"/>
          <w:lang w:val="fr-FR" w:eastAsia="ar-SA"/>
        </w:rPr>
        <w:t xml:space="preserve">, 13.1, </w:t>
      </w:r>
      <w:r w:rsidRPr="00D56E5B">
        <w:rPr>
          <w:rStyle w:val="13"/>
          <w:rFonts w:ascii="Book Antiqua" w:hAnsi="Book Antiqua" w:cs="Arabic Transparent"/>
          <w:sz w:val="28"/>
          <w:szCs w:val="28"/>
          <w:lang w:val="fr-FR" w:eastAsia="ar-SA"/>
        </w:rPr>
        <w:t xml:space="preserve">16 </w:t>
      </w:r>
      <w:r w:rsidR="00207236" w:rsidRPr="00D56E5B">
        <w:rPr>
          <w:rStyle w:val="13"/>
          <w:rFonts w:ascii="Book Antiqua" w:hAnsi="Book Antiqua" w:cs="Arabic Transparent"/>
          <w:sz w:val="28"/>
          <w:szCs w:val="28"/>
          <w:lang w:val="fr-FR" w:eastAsia="ar-SA"/>
        </w:rPr>
        <w:t xml:space="preserve">et 33 </w:t>
      </w:r>
      <w:r w:rsidRPr="00D56E5B">
        <w:rPr>
          <w:rStyle w:val="13"/>
          <w:rFonts w:ascii="Book Antiqua" w:hAnsi="Book Antiqua" w:cs="Arabic Transparent"/>
          <w:sz w:val="28"/>
          <w:szCs w:val="28"/>
          <w:lang w:val="fr-FR" w:eastAsia="ar-SA"/>
        </w:rPr>
        <w:t xml:space="preserve">du présent chapitre, peuvent être condamnées à une sanction pécuniaire allant de 100.000 à 500.000 dirhams qui leur est infligée par l'organe sous le contrôle duquel elles sont placées et selon la procédure qui leur est applicable pour manquement à leurs devoirs ou </w:t>
      </w:r>
      <w:r w:rsidR="00207236" w:rsidRPr="00D56E5B">
        <w:rPr>
          <w:rStyle w:val="13"/>
          <w:rFonts w:ascii="Book Antiqua" w:hAnsi="Book Antiqua" w:cs="Arabic Transparent"/>
          <w:sz w:val="28"/>
          <w:szCs w:val="28"/>
          <w:lang w:val="fr-FR" w:eastAsia="ar-SA"/>
        </w:rPr>
        <w:t xml:space="preserve">aux </w:t>
      </w:r>
      <w:r w:rsidRPr="00D56E5B">
        <w:rPr>
          <w:rStyle w:val="13"/>
          <w:rFonts w:ascii="Book Antiqua" w:hAnsi="Book Antiqua" w:cs="Arabic Transparent"/>
          <w:sz w:val="28"/>
          <w:szCs w:val="28"/>
          <w:lang w:val="fr-FR" w:eastAsia="ar-SA"/>
        </w:rPr>
        <w:t xml:space="preserve">règles </w:t>
      </w:r>
      <w:r w:rsidR="00207236" w:rsidRPr="00D56E5B">
        <w:rPr>
          <w:rStyle w:val="13"/>
          <w:rFonts w:ascii="Book Antiqua" w:hAnsi="Book Antiqua" w:cs="Arabic Transparent"/>
          <w:sz w:val="28"/>
          <w:szCs w:val="28"/>
          <w:lang w:val="fr-FR" w:eastAsia="ar-SA"/>
        </w:rPr>
        <w:t xml:space="preserve">et à la déontologie </w:t>
      </w:r>
      <w:r w:rsidRPr="00D56E5B">
        <w:rPr>
          <w:rStyle w:val="13"/>
          <w:rFonts w:ascii="Book Antiqua" w:hAnsi="Book Antiqua" w:cs="Arabic Transparent"/>
          <w:sz w:val="28"/>
          <w:szCs w:val="28"/>
          <w:lang w:val="fr-FR" w:eastAsia="ar-SA"/>
        </w:rPr>
        <w:t>pro</w:t>
      </w:r>
      <w:r w:rsidR="00E96780" w:rsidRPr="00D56E5B">
        <w:rPr>
          <w:rStyle w:val="13"/>
          <w:rFonts w:ascii="Book Antiqua" w:hAnsi="Book Antiqua" w:cs="Arabic Transparent"/>
          <w:sz w:val="28"/>
          <w:szCs w:val="28"/>
          <w:lang w:val="fr-FR" w:eastAsia="ar-SA"/>
        </w:rPr>
        <w:t>fessionnel</w:t>
      </w:r>
      <w:r w:rsidR="00207236" w:rsidRPr="00D56E5B">
        <w:rPr>
          <w:rStyle w:val="13"/>
          <w:rFonts w:ascii="Book Antiqua" w:hAnsi="Book Antiqua" w:cs="Arabic Transparent"/>
          <w:sz w:val="28"/>
          <w:szCs w:val="28"/>
          <w:lang w:val="fr-FR" w:eastAsia="ar-SA"/>
        </w:rPr>
        <w:t>le</w:t>
      </w:r>
      <w:r w:rsidR="00E96780" w:rsidRPr="00D56E5B">
        <w:rPr>
          <w:rStyle w:val="13"/>
          <w:rFonts w:ascii="Book Antiqua" w:hAnsi="Book Antiqua" w:cs="Arabic Transparent"/>
          <w:sz w:val="28"/>
          <w:szCs w:val="28"/>
          <w:lang w:val="fr-FR" w:eastAsia="ar-SA"/>
        </w:rPr>
        <w:t>s.</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Lorsque la personne assujettie n'a pas d'autorité de supervision </w:t>
      </w:r>
      <w:r w:rsidR="001B54AC" w:rsidRPr="00D56E5B">
        <w:rPr>
          <w:rStyle w:val="13"/>
          <w:rFonts w:ascii="Book Antiqua" w:hAnsi="Book Antiqua" w:cs="Arabic Transparent"/>
          <w:sz w:val="28"/>
          <w:szCs w:val="28"/>
          <w:lang w:val="fr-FR" w:eastAsia="ar-SA"/>
        </w:rPr>
        <w:t>et</w:t>
      </w:r>
      <w:r w:rsidRPr="00D56E5B">
        <w:rPr>
          <w:rStyle w:val="13"/>
          <w:rFonts w:ascii="Book Antiqua" w:hAnsi="Book Antiqua" w:cs="Arabic Transparent"/>
          <w:sz w:val="28"/>
          <w:szCs w:val="28"/>
          <w:lang w:val="fr-FR" w:eastAsia="ar-SA"/>
        </w:rPr>
        <w:t xml:space="preserve"> de contrôle, la sanction </w:t>
      </w:r>
      <w:r w:rsidR="001B54AC" w:rsidRPr="00D56E5B">
        <w:rPr>
          <w:rStyle w:val="13"/>
          <w:rFonts w:ascii="Book Antiqua" w:hAnsi="Book Antiqua" w:cs="Arabic Transparent"/>
          <w:sz w:val="28"/>
          <w:szCs w:val="28"/>
          <w:lang w:val="fr-FR" w:eastAsia="ar-SA"/>
        </w:rPr>
        <w:t xml:space="preserve">pécuniaire </w:t>
      </w:r>
      <w:r w:rsidRPr="00D56E5B">
        <w:rPr>
          <w:rStyle w:val="13"/>
          <w:rFonts w:ascii="Book Antiqua" w:hAnsi="Book Antiqua" w:cs="Arabic Transparent"/>
          <w:sz w:val="28"/>
          <w:szCs w:val="28"/>
          <w:lang w:val="fr-FR" w:eastAsia="ar-SA"/>
        </w:rPr>
        <w:t>est prononcée par l'Unité.</w:t>
      </w:r>
    </w:p>
    <w:p w:rsidR="00E9678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décisions prises par l'Unité en application du présent article peuvent faire l'objet de recours devant le tribunal administratif compétent.</w:t>
      </w:r>
    </w:p>
    <w:p w:rsidR="00E96780" w:rsidRPr="00D56E5B" w:rsidRDefault="00E96780" w:rsidP="005147A9">
      <w:pPr>
        <w:pStyle w:val="Titre7"/>
        <w:rPr>
          <w:rStyle w:val="13"/>
          <w:color w:val="auto"/>
          <w:sz w:val="30"/>
          <w:szCs w:val="22"/>
        </w:rPr>
      </w:pPr>
      <w:r w:rsidRPr="00D56E5B">
        <w:rPr>
          <w:rStyle w:val="13"/>
          <w:color w:val="auto"/>
          <w:sz w:val="30"/>
          <w:szCs w:val="22"/>
        </w:rPr>
        <w:t>Article 29</w:t>
      </w:r>
    </w:p>
    <w:p w:rsidR="00E9678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dirigeants ou agents des personnes assujetties qui auront sciemment porté à la connaissance de la personne en cause, ou à celles de tiers, soit la déclaration de soupçon dont elle a fait l'objet, soit des renseignements sur les suites réservées à cette déclaration ou qui auront utilisé sciemment les renseignements recueillis à d'autres fins que celles prévues par le présent chapitre, sont passibles des sanctions prévues à l'article 446 du Code pénal, sauf si les faits sont constitutifs d'une infraction punie plus sévèrement.</w:t>
      </w:r>
    </w:p>
    <w:p w:rsidR="00E96780" w:rsidRPr="00D56E5B" w:rsidRDefault="00E96780" w:rsidP="005147A9">
      <w:pPr>
        <w:pStyle w:val="Titre7"/>
        <w:rPr>
          <w:rStyle w:val="13"/>
          <w:color w:val="auto"/>
          <w:sz w:val="30"/>
          <w:szCs w:val="22"/>
        </w:rPr>
      </w:pPr>
      <w:r w:rsidRPr="00D56E5B">
        <w:rPr>
          <w:rStyle w:val="13"/>
          <w:color w:val="auto"/>
          <w:sz w:val="30"/>
          <w:szCs w:val="22"/>
        </w:rPr>
        <w:t>Article 30</w:t>
      </w:r>
    </w:p>
    <w:p w:rsidR="00E9678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Lorsque par suite, soit d'un grave défaut de vigilance, soit d'une carence dans le dispositif interne de contrôle, une personne assujettie n'a pas exécuté les obligations découlant du présent chapitre, l'Unité saisit l'autorité investie du pouvoir de contrôle et de sanction sur ladite personne, en vue de prononcer des sanctions à son encontre, sur la base de la légis</w:t>
      </w:r>
      <w:r w:rsidR="00E96780" w:rsidRPr="00D56E5B">
        <w:rPr>
          <w:rStyle w:val="13"/>
          <w:rFonts w:ascii="Book Antiqua" w:hAnsi="Book Antiqua" w:cs="Arabic Transparent"/>
          <w:sz w:val="28"/>
          <w:szCs w:val="28"/>
          <w:lang w:val="fr-FR" w:eastAsia="ar-SA"/>
        </w:rPr>
        <w:t>lation qui lui est applicable.</w:t>
      </w:r>
    </w:p>
    <w:p w:rsidR="00E96780" w:rsidRPr="00D56E5B" w:rsidRDefault="00E96780" w:rsidP="005147A9">
      <w:pPr>
        <w:pStyle w:val="Titre7"/>
        <w:rPr>
          <w:rStyle w:val="13"/>
          <w:color w:val="auto"/>
          <w:sz w:val="30"/>
          <w:szCs w:val="22"/>
        </w:rPr>
      </w:pPr>
      <w:r w:rsidRPr="00D56E5B">
        <w:rPr>
          <w:rStyle w:val="13"/>
          <w:color w:val="auto"/>
          <w:sz w:val="30"/>
          <w:szCs w:val="22"/>
        </w:rPr>
        <w:t>Article 31</w:t>
      </w:r>
    </w:p>
    <w:p w:rsidR="001B54AC" w:rsidRPr="00D56E5B" w:rsidRDefault="003D11F9" w:rsidP="006315D6">
      <w:pPr>
        <w:bidi w:val="0"/>
        <w:spacing w:before="120" w:after="120" w:line="240" w:lineRule="auto"/>
        <w:ind w:firstLine="567"/>
        <w:jc w:val="both"/>
        <w:rPr>
          <w:rStyle w:val="13"/>
          <w:rFonts w:ascii="Book Antiqua" w:hAnsi="Book Antiqua" w:cs="Arabic Transparent"/>
          <w:sz w:val="28"/>
          <w:szCs w:val="28"/>
          <w:lang w:val="fr-FR"/>
        </w:rPr>
      </w:pPr>
      <w:r w:rsidRPr="00D56E5B">
        <w:rPr>
          <w:rStyle w:val="13"/>
          <w:rFonts w:ascii="Book Antiqua" w:hAnsi="Book Antiqua" w:cs="Arabic Transparent"/>
          <w:sz w:val="28"/>
          <w:szCs w:val="28"/>
          <w:lang w:val="fr-FR" w:eastAsia="ar-SA"/>
        </w:rPr>
        <w:t>Afin de faciliter la coopération internationale en matière de blanchiment de capitaux, les dispositions des articles 595-6, 595-7 et 595-8 du Code de procédure pénale</w:t>
      </w:r>
      <w:r w:rsidR="00057DEB" w:rsidRPr="00D56E5B">
        <w:rPr>
          <w:rStyle w:val="Appelnotedebasdep"/>
          <w:rFonts w:ascii="Book Antiqua" w:hAnsi="Book Antiqua" w:cs="Arabic Transparent"/>
          <w:sz w:val="28"/>
          <w:szCs w:val="28"/>
          <w:lang w:val="fr-FR" w:eastAsia="ar-SA"/>
        </w:rPr>
        <w:footnoteReference w:id="28"/>
      </w:r>
      <w:r w:rsidRPr="00D56E5B">
        <w:rPr>
          <w:rStyle w:val="13"/>
          <w:rFonts w:ascii="Book Antiqua" w:hAnsi="Book Antiqua" w:cs="Arabic Transparent"/>
          <w:sz w:val="28"/>
          <w:szCs w:val="28"/>
          <w:lang w:val="fr-FR" w:eastAsia="ar-SA"/>
        </w:rPr>
        <w:t xml:space="preserve"> s'appliquent également en matière de lutte contre le blanchiment de capitaux.</w:t>
      </w:r>
    </w:p>
    <w:p w:rsidR="00C63229" w:rsidRPr="00D56E5B" w:rsidRDefault="003D11F9" w:rsidP="0087747F">
      <w:pPr>
        <w:pStyle w:val="Titre3"/>
      </w:pPr>
      <w:bookmarkStart w:id="28" w:name="_Toc331154729"/>
      <w:bookmarkStart w:id="29" w:name="_Toc331669641"/>
      <w:r w:rsidRPr="00D56E5B">
        <w:t>Chapitre III: Dispositions particulières aux infractions de terrorisme</w:t>
      </w:r>
      <w:bookmarkEnd w:id="28"/>
      <w:bookmarkEnd w:id="29"/>
      <w:r w:rsidRPr="00D56E5B">
        <w:t xml:space="preserve"> </w:t>
      </w:r>
    </w:p>
    <w:p w:rsidR="00E96780" w:rsidRPr="00D56E5B" w:rsidRDefault="00E96780" w:rsidP="005147A9">
      <w:pPr>
        <w:pStyle w:val="Titre7"/>
        <w:rPr>
          <w:rStyle w:val="13"/>
          <w:color w:val="auto"/>
          <w:sz w:val="30"/>
          <w:szCs w:val="22"/>
        </w:rPr>
      </w:pPr>
      <w:r w:rsidRPr="00D56E5B">
        <w:rPr>
          <w:rStyle w:val="13"/>
          <w:color w:val="auto"/>
          <w:sz w:val="30"/>
          <w:szCs w:val="22"/>
        </w:rPr>
        <w:t>Article 32</w:t>
      </w:r>
    </w:p>
    <w:p w:rsidR="00E9678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La présente loi est applicable aux actes et opérations prévus à l'article 574-1 du code pénal, lorsque l'origine des biens ou produits est liée à une infraction de terrorisme ou lorsque lesdits actes ou opérations ont pour objet de financer le terrorisme tel que prévu au chapitre premier </w:t>
      </w:r>
      <w:r w:rsidRPr="00D56E5B">
        <w:rPr>
          <w:rStyle w:val="13"/>
          <w:rFonts w:ascii="Book Antiqua" w:hAnsi="Book Antiqua" w:cs="Arabic Transparent"/>
          <w:i/>
          <w:iCs/>
          <w:sz w:val="28"/>
          <w:szCs w:val="28"/>
          <w:lang w:val="fr-FR" w:eastAsia="ar-SA"/>
        </w:rPr>
        <w:t>bis</w:t>
      </w:r>
      <w:r w:rsidRPr="00D56E5B">
        <w:rPr>
          <w:rStyle w:val="13"/>
          <w:rFonts w:ascii="Book Antiqua" w:hAnsi="Book Antiqua" w:cs="Arabic Transparent"/>
          <w:sz w:val="28"/>
          <w:szCs w:val="28"/>
          <w:lang w:val="fr-FR" w:eastAsia="ar-SA"/>
        </w:rPr>
        <w:t xml:space="preserve"> du titre premier du livre III du code pénal approuvé par le dahir n° </w:t>
      </w:r>
      <w:r w:rsidR="00E96780" w:rsidRPr="00D56E5B">
        <w:rPr>
          <w:rStyle w:val="13"/>
          <w:rFonts w:ascii="Book Antiqua" w:hAnsi="Book Antiqua" w:cs="Arabic Transparent"/>
          <w:sz w:val="28"/>
          <w:szCs w:val="28"/>
          <w:lang w:val="fr-FR" w:eastAsia="ar-SA"/>
        </w:rPr>
        <w:t xml:space="preserve"> 1-59-413 </w:t>
      </w:r>
      <w:r w:rsidRPr="00D56E5B">
        <w:rPr>
          <w:rStyle w:val="13"/>
          <w:rFonts w:ascii="Book Antiqua" w:hAnsi="Book Antiqua" w:cs="Arabic Transparent"/>
          <w:sz w:val="28"/>
          <w:szCs w:val="28"/>
          <w:lang w:val="fr-FR" w:eastAsia="ar-SA"/>
        </w:rPr>
        <w:t xml:space="preserve">du 28 </w:t>
      </w:r>
      <w:proofErr w:type="spellStart"/>
      <w:r w:rsidRPr="00D56E5B">
        <w:rPr>
          <w:rStyle w:val="13"/>
          <w:rFonts w:ascii="Book Antiqua" w:hAnsi="Book Antiqua" w:cs="Arabic Transparent"/>
          <w:sz w:val="28"/>
          <w:szCs w:val="28"/>
          <w:lang w:val="fr-FR" w:eastAsia="ar-SA"/>
        </w:rPr>
        <w:t>joumada</w:t>
      </w:r>
      <w:proofErr w:type="spellEnd"/>
      <w:r w:rsidRPr="00D56E5B">
        <w:rPr>
          <w:rStyle w:val="13"/>
          <w:rFonts w:ascii="Book Antiqua" w:hAnsi="Book Antiqua" w:cs="Arabic Transparent"/>
          <w:sz w:val="28"/>
          <w:szCs w:val="28"/>
          <w:lang w:val="fr-FR" w:eastAsia="ar-SA"/>
        </w:rPr>
        <w:t xml:space="preserve"> II 1382 (26 novembre 1962).</w:t>
      </w:r>
    </w:p>
    <w:p w:rsidR="00E96780" w:rsidRPr="00D56E5B" w:rsidRDefault="00E96780" w:rsidP="005147A9">
      <w:pPr>
        <w:pStyle w:val="Titre7"/>
        <w:rPr>
          <w:rStyle w:val="13"/>
          <w:color w:val="auto"/>
          <w:sz w:val="30"/>
          <w:szCs w:val="22"/>
        </w:rPr>
      </w:pPr>
      <w:r w:rsidRPr="00D56E5B">
        <w:rPr>
          <w:rStyle w:val="13"/>
          <w:color w:val="auto"/>
          <w:sz w:val="30"/>
          <w:szCs w:val="22"/>
        </w:rPr>
        <w:t>Article 33</w:t>
      </w:r>
      <w:r w:rsidR="001B54AC" w:rsidRPr="00D56E5B">
        <w:rPr>
          <w:rStyle w:val="Appelnotedebasdep"/>
          <w:color w:val="auto"/>
        </w:rPr>
        <w:footnoteReference w:id="29"/>
      </w:r>
    </w:p>
    <w:p w:rsidR="00E96780" w:rsidRPr="00D56E5B" w:rsidRDefault="003D11F9" w:rsidP="00E1588D">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Les personnes assujetties en vertu de l'article 2 du chapitre II de la présente loi veillent </w:t>
      </w:r>
      <w:r w:rsidR="00863D2F" w:rsidRPr="00D56E5B">
        <w:rPr>
          <w:rStyle w:val="13"/>
          <w:rFonts w:ascii="Book Antiqua" w:hAnsi="Book Antiqua" w:cs="Arabic Transparent"/>
          <w:sz w:val="28"/>
          <w:szCs w:val="28"/>
          <w:lang w:val="fr-FR" w:eastAsia="ar-SA"/>
        </w:rPr>
        <w:t xml:space="preserve">aux </w:t>
      </w:r>
      <w:r w:rsidRPr="00D56E5B">
        <w:rPr>
          <w:rStyle w:val="13"/>
          <w:rFonts w:ascii="Book Antiqua" w:hAnsi="Book Antiqua" w:cs="Arabic Transparent"/>
          <w:sz w:val="28"/>
          <w:szCs w:val="28"/>
          <w:lang w:val="fr-FR" w:eastAsia="ar-SA"/>
        </w:rPr>
        <w:t>obligation</w:t>
      </w:r>
      <w:r w:rsidR="00863D2F" w:rsidRPr="00D56E5B">
        <w:rPr>
          <w:rStyle w:val="13"/>
          <w:rFonts w:ascii="Book Antiqua" w:hAnsi="Book Antiqua" w:cs="Arabic Transparent"/>
          <w:sz w:val="28"/>
          <w:szCs w:val="28"/>
          <w:lang w:val="fr-FR" w:eastAsia="ar-SA"/>
        </w:rPr>
        <w:t>s</w:t>
      </w:r>
      <w:r w:rsidRPr="00D56E5B">
        <w:rPr>
          <w:rStyle w:val="13"/>
          <w:rFonts w:ascii="Book Antiqua" w:hAnsi="Book Antiqua" w:cs="Arabic Transparent"/>
          <w:sz w:val="28"/>
          <w:szCs w:val="28"/>
          <w:lang w:val="fr-FR" w:eastAsia="ar-SA"/>
        </w:rPr>
        <w:t xml:space="preserve"> de vigilance </w:t>
      </w:r>
      <w:r w:rsidR="001B54AC" w:rsidRPr="00D56E5B">
        <w:rPr>
          <w:rStyle w:val="13"/>
          <w:rFonts w:ascii="Book Antiqua" w:hAnsi="Book Antiqua" w:cs="Arabic Transparent"/>
          <w:sz w:val="28"/>
          <w:szCs w:val="28"/>
          <w:lang w:val="fr-FR" w:eastAsia="ar-SA"/>
        </w:rPr>
        <w:t xml:space="preserve">et de </w:t>
      </w:r>
      <w:r w:rsidR="00E1588D" w:rsidRPr="00D56E5B">
        <w:rPr>
          <w:rStyle w:val="13"/>
          <w:rFonts w:ascii="Book Antiqua" w:hAnsi="Book Antiqua" w:cs="Arabic Transparent"/>
          <w:sz w:val="28"/>
          <w:szCs w:val="28"/>
          <w:lang w:val="fr-FR" w:eastAsia="ar-SA"/>
        </w:rPr>
        <w:t>veille</w:t>
      </w:r>
      <w:r w:rsidR="00E1588D" w:rsidRPr="00D56E5B">
        <w:rPr>
          <w:rStyle w:val="Appelnotedebasdep"/>
          <w:rFonts w:ascii="Book Antiqua" w:hAnsi="Book Antiqua" w:cs="Arabic Transparent"/>
          <w:sz w:val="28"/>
          <w:szCs w:val="28"/>
          <w:lang w:val="fr-FR" w:eastAsia="ar-SA"/>
        </w:rPr>
        <w:footnoteReference w:id="30"/>
      </w:r>
      <w:r w:rsidR="001B54AC" w:rsidRPr="00D56E5B">
        <w:rPr>
          <w:rStyle w:val="13"/>
          <w:rFonts w:ascii="Book Antiqua" w:hAnsi="Book Antiqua" w:cs="Arabic Transparent"/>
          <w:sz w:val="28"/>
          <w:szCs w:val="28"/>
          <w:lang w:val="fr-FR" w:eastAsia="ar-SA"/>
        </w:rPr>
        <w:t xml:space="preserve"> interne </w:t>
      </w:r>
      <w:r w:rsidRPr="00D56E5B">
        <w:rPr>
          <w:rStyle w:val="13"/>
          <w:rFonts w:ascii="Book Antiqua" w:hAnsi="Book Antiqua" w:cs="Arabic Transparent"/>
          <w:sz w:val="28"/>
          <w:szCs w:val="28"/>
          <w:lang w:val="fr-FR" w:eastAsia="ar-SA"/>
        </w:rPr>
        <w:t>et procèdent aux déclarations de soupçon concernant les actes et les opérations répondant à la définition de l'article 32 ci-dessus.</w:t>
      </w:r>
    </w:p>
    <w:p w:rsidR="00E96780" w:rsidRPr="00D56E5B" w:rsidRDefault="00E96780" w:rsidP="005147A9">
      <w:pPr>
        <w:pStyle w:val="Titre7"/>
        <w:rPr>
          <w:rStyle w:val="13"/>
          <w:color w:val="auto"/>
          <w:sz w:val="30"/>
          <w:szCs w:val="22"/>
        </w:rPr>
      </w:pPr>
      <w:r w:rsidRPr="00D56E5B">
        <w:rPr>
          <w:rStyle w:val="13"/>
          <w:color w:val="auto"/>
          <w:sz w:val="30"/>
          <w:szCs w:val="22"/>
        </w:rPr>
        <w:t>Article 34</w:t>
      </w:r>
      <w:r w:rsidR="001B54AC" w:rsidRPr="00D56E5B">
        <w:rPr>
          <w:rStyle w:val="Appelnotedebasdep"/>
          <w:color w:val="auto"/>
        </w:rPr>
        <w:footnoteReference w:id="31"/>
      </w:r>
    </w:p>
    <w:p w:rsidR="00E96780" w:rsidRPr="00D56E5B" w:rsidRDefault="00863D2F"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L'Unité de traitement du</w:t>
      </w:r>
      <w:r w:rsidR="003D11F9" w:rsidRPr="00D56E5B">
        <w:rPr>
          <w:rStyle w:val="13"/>
          <w:rFonts w:ascii="Book Antiqua" w:hAnsi="Book Antiqua" w:cs="Arabic Transparent"/>
          <w:sz w:val="28"/>
          <w:szCs w:val="28"/>
          <w:lang w:val="fr-FR" w:eastAsia="ar-SA"/>
        </w:rPr>
        <w:t xml:space="preserve"> renseignement financier</w:t>
      </w:r>
      <w:r w:rsidRPr="00D56E5B">
        <w:rPr>
          <w:rStyle w:val="Appelnotedebasdep"/>
          <w:rFonts w:ascii="Book Antiqua" w:hAnsi="Book Antiqua" w:cs="Arabic Transparent"/>
          <w:sz w:val="28"/>
          <w:szCs w:val="28"/>
          <w:lang w:val="fr-FR" w:eastAsia="ar-SA"/>
        </w:rPr>
        <w:footnoteReference w:id="32"/>
      </w:r>
      <w:r w:rsidR="003D11F9" w:rsidRPr="00D56E5B">
        <w:rPr>
          <w:rStyle w:val="13"/>
          <w:rFonts w:ascii="Book Antiqua" w:hAnsi="Book Antiqua" w:cs="Arabic Transparent"/>
          <w:sz w:val="28"/>
          <w:szCs w:val="28"/>
          <w:lang w:val="fr-FR" w:eastAsia="ar-SA"/>
        </w:rPr>
        <w:t xml:space="preserve"> doit être saisie des déclarations de soupçon et peut recueillir les renseignements visés aux articles 9</w:t>
      </w:r>
      <w:r w:rsidR="001B54AC" w:rsidRPr="00D56E5B">
        <w:rPr>
          <w:rStyle w:val="13"/>
          <w:rFonts w:ascii="Book Antiqua" w:hAnsi="Book Antiqua" w:cs="Arabic Transparent"/>
          <w:sz w:val="28"/>
          <w:szCs w:val="28"/>
          <w:lang w:val="fr-FR" w:eastAsia="ar-SA"/>
        </w:rPr>
        <w:t>, 15, 22</w:t>
      </w:r>
      <w:r w:rsidR="003D11F9" w:rsidRPr="00D56E5B">
        <w:rPr>
          <w:rStyle w:val="13"/>
          <w:rFonts w:ascii="Book Antiqua" w:hAnsi="Book Antiqua" w:cs="Arabic Transparent"/>
          <w:sz w:val="28"/>
          <w:szCs w:val="28"/>
          <w:lang w:val="fr-FR" w:eastAsia="ar-SA"/>
        </w:rPr>
        <w:t xml:space="preserve"> et </w:t>
      </w:r>
      <w:r w:rsidR="001B54AC" w:rsidRPr="00D56E5B">
        <w:rPr>
          <w:rStyle w:val="13"/>
          <w:rFonts w:ascii="Book Antiqua" w:hAnsi="Book Antiqua" w:cs="Arabic Transparent"/>
          <w:sz w:val="28"/>
          <w:szCs w:val="28"/>
          <w:lang w:val="fr-FR" w:eastAsia="ar-SA"/>
        </w:rPr>
        <w:t>24</w:t>
      </w:r>
      <w:r w:rsidR="003D11F9" w:rsidRPr="00D56E5B">
        <w:rPr>
          <w:rStyle w:val="13"/>
          <w:rFonts w:ascii="Book Antiqua" w:hAnsi="Book Antiqua" w:cs="Arabic Transparent"/>
          <w:sz w:val="28"/>
          <w:szCs w:val="28"/>
          <w:lang w:val="fr-FR" w:eastAsia="ar-SA"/>
        </w:rPr>
        <w:t xml:space="preserve"> de la présente loi lorsqu'il s'agit des cas prévus à l'article 32 ci-dessus.</w:t>
      </w:r>
    </w:p>
    <w:p w:rsidR="001B54AC" w:rsidRPr="00D56E5B" w:rsidRDefault="001B54AC"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Dès que les renseignements recueillis par l’Unité mettent en évidence des faits susceptibles de constituer une infraction de financement du terrorisme, celle-ci en réfère au procureur général du Roi </w:t>
      </w:r>
      <w:proofErr w:type="spellStart"/>
      <w:r w:rsidRPr="00D56E5B">
        <w:rPr>
          <w:rStyle w:val="13"/>
          <w:rFonts w:ascii="Book Antiqua" w:hAnsi="Book Antiqua" w:cs="Arabic Transparent"/>
          <w:sz w:val="28"/>
          <w:szCs w:val="28"/>
          <w:lang w:val="fr-FR" w:eastAsia="ar-SA"/>
        </w:rPr>
        <w:t>prés</w:t>
      </w:r>
      <w:proofErr w:type="spellEnd"/>
      <w:r w:rsidRPr="00D56E5B">
        <w:rPr>
          <w:rStyle w:val="13"/>
          <w:rFonts w:ascii="Book Antiqua" w:hAnsi="Book Antiqua" w:cs="Arabic Transparent"/>
          <w:sz w:val="28"/>
          <w:szCs w:val="28"/>
          <w:lang w:val="fr-FR" w:eastAsia="ar-SA"/>
        </w:rPr>
        <w:t xml:space="preserve"> la cour d’appel de Rabat, en lui précisant, le cas échéant, les administrations, les établissements publics et les autres personnes morales de droit public ou de droit privé qui ont communiqué à l’Unité des renseignements ou documents en la matière.</w:t>
      </w:r>
    </w:p>
    <w:p w:rsidR="001B54AC" w:rsidRPr="00D56E5B" w:rsidRDefault="001B54AC"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 procureur général du Roi notifie à l’Unité toutes les décisions rendues dans les affaires dont il a été saisi conformément aux dispositions du 2</w:t>
      </w:r>
      <w:r w:rsidRPr="00D56E5B">
        <w:rPr>
          <w:rStyle w:val="13"/>
          <w:rFonts w:ascii="Book Antiqua" w:hAnsi="Book Antiqua" w:cs="Arabic Transparent"/>
          <w:sz w:val="28"/>
          <w:szCs w:val="28"/>
          <w:vertAlign w:val="superscript"/>
          <w:lang w:val="fr-FR" w:eastAsia="ar-SA"/>
        </w:rPr>
        <w:t>e</w:t>
      </w:r>
      <w:r w:rsidRPr="00D56E5B">
        <w:rPr>
          <w:rStyle w:val="13"/>
          <w:rFonts w:ascii="Book Antiqua" w:hAnsi="Book Antiqua" w:cs="Arabic Transparent"/>
          <w:sz w:val="28"/>
          <w:szCs w:val="28"/>
          <w:lang w:val="fr-FR" w:eastAsia="ar-SA"/>
        </w:rPr>
        <w:t xml:space="preserve"> alinéa du présent article.</w:t>
      </w:r>
    </w:p>
    <w:p w:rsidR="001B54AC" w:rsidRPr="00D56E5B" w:rsidRDefault="001B54AC" w:rsidP="00527AE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L’Unité peut s’opposer à l’exécution de toute opération ayant fait l’objet d’une déclaration de soupçon pouvant être liée à un ou plusieurs des actes prévus à l’article 218-4 du code pénal. L’exécution de l’opération est reportée d’une durée maximum de deux jours ouvr</w:t>
      </w:r>
      <w:r w:rsidR="0038048E" w:rsidRPr="00D56E5B">
        <w:rPr>
          <w:rStyle w:val="13"/>
          <w:rFonts w:ascii="Book Antiqua" w:hAnsi="Book Antiqua" w:cs="Arabic Transparent"/>
          <w:sz w:val="28"/>
          <w:szCs w:val="28"/>
          <w:lang w:val="fr-FR" w:eastAsia="ar-SA"/>
        </w:rPr>
        <w:t xml:space="preserve">ables à compter de la date de </w:t>
      </w:r>
      <w:r w:rsidRPr="00D56E5B">
        <w:rPr>
          <w:rStyle w:val="13"/>
          <w:rFonts w:ascii="Book Antiqua" w:hAnsi="Book Antiqua" w:cs="Arabic Transparent"/>
          <w:sz w:val="28"/>
          <w:szCs w:val="28"/>
          <w:lang w:val="fr-FR" w:eastAsia="ar-SA"/>
        </w:rPr>
        <w:t>réception par l’Unité de ladite déclaration.</w:t>
      </w:r>
    </w:p>
    <w:p w:rsidR="001B54AC" w:rsidRPr="00D56E5B" w:rsidRDefault="001B54AC"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 premier président de la cour d’appel de Rabat peut, sur demande de l’Unité, après présentation par le procureur général du Roi près ladite cour de ses conclusions, proroger le délai prévu à l’alinéa 4 du présent article d’une durée maximum de 15 jours à compter de la fin dudit délai. L’ordonnance prononçant la recevabilité de ladite demande est exécutoire sur minute</w:t>
      </w:r>
      <w:r w:rsidRPr="00D56E5B">
        <w:rPr>
          <w:rStyle w:val="13"/>
          <w:rFonts w:ascii="Book Antiqua" w:hAnsi="Book Antiqua" w:cs="Arabic Transparent"/>
          <w:sz w:val="28"/>
          <w:szCs w:val="28"/>
          <w:rtl/>
          <w:lang w:val="fr-FR" w:eastAsia="ar-SA"/>
        </w:rPr>
        <w:t>.</w:t>
      </w:r>
    </w:p>
    <w:p w:rsidR="001B54AC" w:rsidRPr="00D56E5B" w:rsidRDefault="001B54AC"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La personne assujettie ayant présenté la déclaration de soupçon peut exécuter l’opération si aucune opposition n’est présentée ou qu’aucune décision du premier président de la Cour ne lui est notifiée après l’expiration du délai fixé en cas d’opposition.</w:t>
      </w:r>
    </w:p>
    <w:p w:rsidR="00E96780" w:rsidRPr="00D56E5B" w:rsidRDefault="00E96780" w:rsidP="005147A9">
      <w:pPr>
        <w:pStyle w:val="Titre7"/>
        <w:rPr>
          <w:rStyle w:val="13"/>
          <w:color w:val="auto"/>
          <w:sz w:val="30"/>
          <w:szCs w:val="22"/>
        </w:rPr>
      </w:pPr>
      <w:r w:rsidRPr="00D56E5B">
        <w:rPr>
          <w:rStyle w:val="13"/>
          <w:color w:val="auto"/>
          <w:sz w:val="30"/>
          <w:szCs w:val="22"/>
        </w:rPr>
        <w:t>Article 35</w:t>
      </w:r>
    </w:p>
    <w:p w:rsidR="00E9678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 personnes assujetties, leurs dirigeants et agents sont soumis aux dispositions des articles 28, 29 et 30 de la présente loi pour les actes et opérations mentionnés à l'article 32 ci-dessus.</w:t>
      </w:r>
    </w:p>
    <w:p w:rsidR="00E96780" w:rsidRPr="00D56E5B" w:rsidRDefault="00E96780" w:rsidP="005147A9">
      <w:pPr>
        <w:pStyle w:val="Titre7"/>
        <w:rPr>
          <w:rStyle w:val="13"/>
          <w:color w:val="auto"/>
          <w:sz w:val="30"/>
          <w:szCs w:val="22"/>
        </w:rPr>
      </w:pPr>
      <w:r w:rsidRPr="00D56E5B">
        <w:rPr>
          <w:rStyle w:val="13"/>
          <w:color w:val="auto"/>
          <w:sz w:val="30"/>
          <w:szCs w:val="22"/>
        </w:rPr>
        <w:t>Article 36</w:t>
      </w:r>
    </w:p>
    <w:p w:rsidR="00E96780"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Lorsque l'Unité prévue à l'article 14 ci-dessus, traite un cas relatif à une infraction de terrorisme, elle peut s'adjoindre des personnes de droit public concernées par le sujet.</w:t>
      </w:r>
    </w:p>
    <w:p w:rsidR="00E96780" w:rsidRPr="00D56E5B" w:rsidRDefault="00E96780" w:rsidP="005147A9">
      <w:pPr>
        <w:pStyle w:val="Titre7"/>
        <w:rPr>
          <w:rStyle w:val="13"/>
          <w:color w:val="auto"/>
          <w:sz w:val="30"/>
          <w:szCs w:val="22"/>
        </w:rPr>
      </w:pPr>
      <w:r w:rsidRPr="00D56E5B">
        <w:rPr>
          <w:rStyle w:val="13"/>
          <w:color w:val="auto"/>
          <w:sz w:val="30"/>
          <w:szCs w:val="22"/>
        </w:rPr>
        <w:t>Article 37</w:t>
      </w:r>
      <w:r w:rsidR="0038048E" w:rsidRPr="00D56E5B">
        <w:rPr>
          <w:rStyle w:val="Appelnotedebasdep"/>
          <w:color w:val="auto"/>
        </w:rPr>
        <w:footnoteReference w:id="33"/>
      </w:r>
    </w:p>
    <w:p w:rsidR="0038048E"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Outre ses attributions prévues à l'article 15 ci-dessus, l'Unité peut recevoir et traiter les demandes de gel des biens émanant d'instances internationales habilitées, pour motif d'infraction de terrorisme.</w:t>
      </w:r>
    </w:p>
    <w:p w:rsidR="0038048E" w:rsidRPr="00D56E5B" w:rsidRDefault="0038048E"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w:t>
      </w:r>
      <w:r w:rsidR="003D11F9" w:rsidRPr="00D56E5B">
        <w:rPr>
          <w:rStyle w:val="13"/>
          <w:rFonts w:ascii="Book Antiqua" w:hAnsi="Book Antiqua" w:cs="Arabic Transparent"/>
          <w:sz w:val="28"/>
          <w:szCs w:val="28"/>
          <w:lang w:val="fr-FR" w:eastAsia="ar-SA"/>
        </w:rPr>
        <w:t xml:space="preserve">Unité </w:t>
      </w:r>
      <w:r w:rsidRPr="00D56E5B">
        <w:rPr>
          <w:rStyle w:val="13"/>
          <w:rFonts w:ascii="Book Antiqua" w:hAnsi="Book Antiqua" w:cs="Arabic Transparent"/>
          <w:sz w:val="28"/>
          <w:szCs w:val="28"/>
          <w:lang w:val="fr-FR" w:eastAsia="ar-SA"/>
        </w:rPr>
        <w:t xml:space="preserve">peut </w:t>
      </w:r>
      <w:r w:rsidR="003D11F9" w:rsidRPr="00D56E5B">
        <w:rPr>
          <w:rStyle w:val="13"/>
          <w:rFonts w:ascii="Book Antiqua" w:hAnsi="Book Antiqua" w:cs="Arabic Transparent"/>
          <w:sz w:val="28"/>
          <w:szCs w:val="28"/>
          <w:lang w:val="fr-FR" w:eastAsia="ar-SA"/>
        </w:rPr>
        <w:t>ordonne</w:t>
      </w:r>
      <w:r w:rsidRPr="00D56E5B">
        <w:rPr>
          <w:rStyle w:val="13"/>
          <w:rFonts w:ascii="Book Antiqua" w:hAnsi="Book Antiqua" w:cs="Arabic Transparent"/>
          <w:sz w:val="28"/>
          <w:szCs w:val="28"/>
          <w:lang w:val="fr-FR" w:eastAsia="ar-SA"/>
        </w:rPr>
        <w:t>r</w:t>
      </w:r>
      <w:r w:rsidR="003D11F9" w:rsidRPr="00D56E5B">
        <w:rPr>
          <w:rStyle w:val="13"/>
          <w:rFonts w:ascii="Book Antiqua" w:hAnsi="Book Antiqua" w:cs="Arabic Transparent"/>
          <w:sz w:val="28"/>
          <w:szCs w:val="28"/>
          <w:lang w:val="fr-FR" w:eastAsia="ar-SA"/>
        </w:rPr>
        <w:t xml:space="preserve"> le gel des</w:t>
      </w:r>
      <w:r w:rsidRPr="00D56E5B">
        <w:rPr>
          <w:rStyle w:val="13"/>
          <w:rFonts w:ascii="Book Antiqua" w:hAnsi="Book Antiqua" w:cs="Arabic Transparent"/>
          <w:sz w:val="28"/>
          <w:szCs w:val="28"/>
          <w:lang w:val="fr-FR" w:eastAsia="ar-SA"/>
        </w:rPr>
        <w:t>dits</w:t>
      </w:r>
      <w:r w:rsidR="003D11F9" w:rsidRPr="00D56E5B">
        <w:rPr>
          <w:rStyle w:val="13"/>
          <w:rFonts w:ascii="Book Antiqua" w:hAnsi="Book Antiqua" w:cs="Arabic Transparent"/>
          <w:sz w:val="28"/>
          <w:szCs w:val="28"/>
          <w:lang w:val="fr-FR" w:eastAsia="ar-SA"/>
        </w:rPr>
        <w:t xml:space="preserve"> biens.</w:t>
      </w:r>
    </w:p>
    <w:p w:rsidR="00E96780" w:rsidRPr="00D56E5B" w:rsidRDefault="003D11F9" w:rsidP="004F45BF">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 xml:space="preserve">Les décisions prises par l'Unité en application du présent article peuvent faire l'objet de recours devant le tribunal administratif </w:t>
      </w:r>
      <w:r w:rsidR="0038048E" w:rsidRPr="00D56E5B">
        <w:rPr>
          <w:rStyle w:val="13"/>
          <w:rFonts w:ascii="Book Antiqua" w:hAnsi="Book Antiqua" w:cs="Arabic Transparent"/>
          <w:sz w:val="28"/>
          <w:szCs w:val="28"/>
          <w:lang w:val="fr-FR" w:eastAsia="ar-SA"/>
        </w:rPr>
        <w:t>de Rabat</w:t>
      </w:r>
      <w:r w:rsidRPr="00D56E5B">
        <w:rPr>
          <w:rStyle w:val="13"/>
          <w:rFonts w:ascii="Book Antiqua" w:hAnsi="Book Antiqua" w:cs="Arabic Transparent"/>
          <w:sz w:val="28"/>
          <w:szCs w:val="28"/>
          <w:lang w:val="fr-FR" w:eastAsia="ar-SA"/>
        </w:rPr>
        <w:t>.</w:t>
      </w:r>
    </w:p>
    <w:p w:rsidR="003D11F9" w:rsidRPr="00D56E5B" w:rsidRDefault="003D11F9" w:rsidP="0087747F">
      <w:pPr>
        <w:pStyle w:val="Titre3"/>
      </w:pPr>
      <w:bookmarkStart w:id="30" w:name="_Toc331154730"/>
      <w:bookmarkStart w:id="31" w:name="_Toc331669642"/>
      <w:r w:rsidRPr="00D56E5B">
        <w:t>Chapitre IV: Dispositions finales</w:t>
      </w:r>
      <w:bookmarkEnd w:id="30"/>
      <w:bookmarkEnd w:id="31"/>
      <w:r w:rsidRPr="00D56E5B">
        <w:t xml:space="preserve"> </w:t>
      </w:r>
    </w:p>
    <w:p w:rsidR="00E96780" w:rsidRPr="00D56E5B" w:rsidRDefault="00E96780" w:rsidP="005147A9">
      <w:pPr>
        <w:pStyle w:val="Titre7"/>
        <w:rPr>
          <w:rStyle w:val="13"/>
          <w:color w:val="auto"/>
          <w:sz w:val="30"/>
          <w:szCs w:val="22"/>
        </w:rPr>
      </w:pPr>
      <w:r w:rsidRPr="00D56E5B">
        <w:rPr>
          <w:rStyle w:val="13"/>
          <w:color w:val="auto"/>
          <w:sz w:val="30"/>
          <w:szCs w:val="22"/>
        </w:rPr>
        <w:t>Article 38</w:t>
      </w:r>
    </w:p>
    <w:p w:rsidR="003D11F9" w:rsidRPr="00D56E5B" w:rsidRDefault="003D11F9" w:rsidP="00284071">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Nonobstant les règles de compétence prévues par le code de procédure pénale ou par d'autres textes, les juridictions de Rabat sont compétentes pour les poursuites, l'instruction et le jugement des actes constituant des infractions de blanchiment de capitaux.</w:t>
      </w:r>
    </w:p>
    <w:p w:rsidR="00F50821" w:rsidRPr="00D56E5B" w:rsidRDefault="003D11F9" w:rsidP="00CD7387">
      <w:pPr>
        <w:bidi w:val="0"/>
        <w:spacing w:before="120" w:after="120" w:line="240" w:lineRule="auto"/>
        <w:ind w:firstLine="567"/>
        <w:jc w:val="both"/>
        <w:rPr>
          <w:rStyle w:val="13"/>
          <w:rFonts w:ascii="Book Antiqua" w:hAnsi="Book Antiqua" w:cs="Arabic Transparent"/>
          <w:sz w:val="28"/>
          <w:szCs w:val="28"/>
          <w:lang w:val="fr-FR" w:eastAsia="ar-SA"/>
        </w:rPr>
      </w:pPr>
      <w:r w:rsidRPr="00D56E5B">
        <w:rPr>
          <w:rStyle w:val="13"/>
          <w:rFonts w:ascii="Book Antiqua" w:hAnsi="Book Antiqua" w:cs="Arabic Transparent"/>
          <w:sz w:val="28"/>
          <w:szCs w:val="28"/>
          <w:lang w:val="fr-FR" w:eastAsia="ar-SA"/>
        </w:rPr>
        <w:t>Lesdites juridictions peuvent, pour des motifs de sécurité publique et exceptionnellement, tenir leurs audiences dans les sièges d'autres juridictions.</w:t>
      </w:r>
    </w:p>
    <w:p w:rsidR="000A55F4" w:rsidRPr="00D56E5B" w:rsidRDefault="000A55F4" w:rsidP="000A55F4">
      <w:pPr>
        <w:bidi w:val="0"/>
        <w:rPr>
          <w:rStyle w:val="13"/>
          <w:rFonts w:ascii="Book Antiqua" w:hAnsi="Book Antiqua" w:cs="Arabic Transparent"/>
          <w:sz w:val="28"/>
          <w:szCs w:val="28"/>
          <w:lang w:val="fr-FR" w:eastAsia="ar-SA"/>
        </w:rPr>
      </w:pPr>
    </w:p>
    <w:p w:rsidR="00F50821" w:rsidRPr="00D56E5B" w:rsidRDefault="00C70A0A" w:rsidP="00D56E5B">
      <w:pPr>
        <w:bidi w:val="0"/>
        <w:rPr>
          <w:rStyle w:val="13"/>
          <w:rFonts w:ascii="Book Antiqua" w:hAnsi="Book Antiqua" w:cs="Arabic Transparent"/>
          <w:sz w:val="18"/>
          <w:szCs w:val="18"/>
          <w:lang w:val="fr-FR" w:eastAsia="ar-SA"/>
        </w:rPr>
      </w:pPr>
      <w:r w:rsidRPr="00D56E5B">
        <w:rPr>
          <w:rStyle w:val="13"/>
          <w:rFonts w:ascii="Book Antiqua" w:hAnsi="Book Antiqua" w:cs="Arabic Transparent"/>
          <w:sz w:val="18"/>
          <w:szCs w:val="18"/>
          <w:lang w:val="fr-FR" w:eastAsia="ar-SA"/>
        </w:rPr>
        <w:t>0</w:t>
      </w:r>
      <w:r w:rsidR="00D56E5B">
        <w:rPr>
          <w:rStyle w:val="13"/>
          <w:rFonts w:ascii="Book Antiqua" w:hAnsi="Book Antiqua" w:cs="Arabic Transparent"/>
          <w:sz w:val="18"/>
          <w:szCs w:val="18"/>
          <w:lang w:val="fr-FR" w:eastAsia="ar-SA"/>
        </w:rPr>
        <w:t>3290114</w:t>
      </w:r>
      <w:r w:rsidRPr="00D56E5B">
        <w:rPr>
          <w:rStyle w:val="13"/>
          <w:rFonts w:ascii="Book Antiqua" w:hAnsi="Book Antiqua" w:cs="Arabic Transparent"/>
          <w:sz w:val="18"/>
          <w:szCs w:val="18"/>
          <w:lang w:val="fr-FR" w:eastAsia="ar-SA"/>
        </w:rPr>
        <w:t>06</w:t>
      </w:r>
    </w:p>
    <w:p w:rsidR="0042398E" w:rsidRPr="00D56E5B" w:rsidRDefault="006A22AC" w:rsidP="00525250">
      <w:pPr>
        <w:pStyle w:val="Titre3"/>
      </w:pPr>
      <w:bookmarkStart w:id="32" w:name="_Toc329775658"/>
      <w:bookmarkStart w:id="33" w:name="_Toc331154731"/>
      <w:bookmarkStart w:id="34" w:name="_Toc331669643"/>
      <w:r w:rsidRPr="00D56E5B">
        <w:t>TABLE DES MATIÈRES</w:t>
      </w:r>
      <w:bookmarkEnd w:id="32"/>
      <w:bookmarkEnd w:id="33"/>
      <w:bookmarkEnd w:id="34"/>
    </w:p>
    <w:p w:rsidR="00525250" w:rsidRPr="00D56E5B" w:rsidRDefault="00525250" w:rsidP="00525250">
      <w:pPr>
        <w:pStyle w:val="TM1"/>
        <w:bidi w:val="0"/>
        <w:rPr>
          <w:rFonts w:eastAsiaTheme="minorEastAsia"/>
          <w:noProof/>
          <w:sz w:val="32"/>
          <w:szCs w:val="32"/>
          <w:rtl/>
          <w:lang w:val="fr-FR" w:eastAsia="fr-FR"/>
        </w:rPr>
      </w:pPr>
      <w:r w:rsidRPr="00D56E5B">
        <w:rPr>
          <w:rStyle w:val="13"/>
          <w:rFonts w:ascii="Book Antiqua" w:hAnsi="Book Antiqua" w:cs="Arabic Transparent"/>
          <w:sz w:val="32"/>
          <w:szCs w:val="32"/>
          <w:lang w:val="fr-FR" w:eastAsia="ar-SA"/>
        </w:rPr>
        <w:fldChar w:fldCharType="begin"/>
      </w:r>
      <w:r w:rsidRPr="00D56E5B">
        <w:rPr>
          <w:rStyle w:val="13"/>
          <w:rFonts w:ascii="Book Antiqua" w:hAnsi="Book Antiqua" w:cs="Arabic Transparent"/>
          <w:sz w:val="32"/>
          <w:szCs w:val="32"/>
          <w:lang w:val="fr-FR" w:eastAsia="ar-SA"/>
        </w:rPr>
        <w:instrText xml:space="preserve"> TOC \o "1-4" \h \z \u \t "Titre 5;5" </w:instrText>
      </w:r>
      <w:r w:rsidRPr="00D56E5B">
        <w:rPr>
          <w:rStyle w:val="13"/>
          <w:rFonts w:ascii="Book Antiqua" w:hAnsi="Book Antiqua" w:cs="Arabic Transparent"/>
          <w:sz w:val="32"/>
          <w:szCs w:val="32"/>
          <w:lang w:val="fr-FR" w:eastAsia="ar-SA"/>
        </w:rPr>
        <w:fldChar w:fldCharType="separate"/>
      </w:r>
      <w:hyperlink w:anchor="_Toc331669627" w:history="1">
        <w:r w:rsidRPr="00D56E5B">
          <w:rPr>
            <w:rStyle w:val="Lienhypertexte"/>
            <w:rFonts w:ascii="Book Antiqua" w:hAnsi="Book Antiqua" w:cs="Traditional Arabic"/>
            <w:b/>
            <w:bCs/>
            <w:iCs/>
            <w:caps/>
            <w:noProof/>
            <w:color w:val="auto"/>
            <w:sz w:val="32"/>
            <w:szCs w:val="32"/>
            <w:lang w:val="fr-FR" w:eastAsia="ar-SA"/>
            <w14:shadow w14:blurRad="50800" w14:dist="38100" w14:dir="2700000" w14:sx="100000" w14:sy="100000" w14:kx="0" w14:ky="0" w14:algn="tl">
              <w14:srgbClr w14:val="000000">
                <w14:alpha w14:val="60000"/>
              </w14:srgbClr>
            </w14:shadow>
          </w:rPr>
          <w:t xml:space="preserve">Loi n° 43-05 relative à la lutte contre le </w:t>
        </w:r>
        <w:r w:rsidRPr="00D56E5B">
          <w:rPr>
            <w:rStyle w:val="Lienhypertexte"/>
            <w:rFonts w:ascii="Book Antiqua" w:hAnsi="Book Antiqua" w:cs="Traditional Arabic"/>
            <w:b/>
            <w:bCs/>
            <w:iCs/>
            <w:caps/>
            <w:noProof/>
            <w:color w:val="auto"/>
            <w:sz w:val="28"/>
            <w:szCs w:val="28"/>
            <w:lang w:val="fr-FR" w:eastAsia="ar-SA"/>
            <w14:shadow w14:blurRad="50800" w14:dist="38100" w14:dir="2700000" w14:sx="100000" w14:sy="100000" w14:kx="0" w14:ky="0" w14:algn="tl">
              <w14:srgbClr w14:val="000000">
                <w14:alpha w14:val="60000"/>
              </w14:srgbClr>
            </w14:shadow>
          </w:rPr>
          <w:t>blanchiment</w:t>
        </w:r>
        <w:r w:rsidRPr="00D56E5B">
          <w:rPr>
            <w:rStyle w:val="Lienhypertexte"/>
            <w:rFonts w:ascii="Book Antiqua" w:hAnsi="Book Antiqua" w:cs="Traditional Arabic"/>
            <w:b/>
            <w:bCs/>
            <w:iCs/>
            <w:caps/>
            <w:noProof/>
            <w:color w:val="auto"/>
            <w:sz w:val="32"/>
            <w:szCs w:val="32"/>
            <w:lang w:val="fr-FR" w:eastAsia="ar-SA"/>
            <w14:shadow w14:blurRad="50800" w14:dist="38100" w14:dir="2700000" w14:sx="100000" w14:sy="100000" w14:kx="0" w14:ky="0" w14:algn="tl">
              <w14:srgbClr w14:val="000000">
                <w14:alpha w14:val="60000"/>
              </w14:srgbClr>
            </w14:shadow>
          </w:rPr>
          <w:t xml:space="preserve"> de capitaux</w:t>
        </w:r>
        <w:r w:rsidRPr="00D56E5B">
          <w:rPr>
            <w:noProof/>
            <w:webHidden/>
            <w:sz w:val="32"/>
            <w:szCs w:val="32"/>
            <w:rtl/>
          </w:rPr>
          <w:tab/>
        </w:r>
        <w:r w:rsidRPr="00D56E5B">
          <w:rPr>
            <w:noProof/>
            <w:webHidden/>
            <w:sz w:val="32"/>
            <w:szCs w:val="32"/>
            <w:rtl/>
          </w:rPr>
          <w:fldChar w:fldCharType="begin"/>
        </w:r>
        <w:r w:rsidRPr="00D56E5B">
          <w:rPr>
            <w:noProof/>
            <w:webHidden/>
            <w:sz w:val="32"/>
            <w:szCs w:val="32"/>
            <w:rtl/>
          </w:rPr>
          <w:instrText xml:space="preserve"> </w:instrText>
        </w:r>
        <w:r w:rsidRPr="00D56E5B">
          <w:rPr>
            <w:noProof/>
            <w:webHidden/>
            <w:sz w:val="32"/>
            <w:szCs w:val="32"/>
          </w:rPr>
          <w:instrText>PAGEREF</w:instrText>
        </w:r>
        <w:r w:rsidRPr="00D56E5B">
          <w:rPr>
            <w:noProof/>
            <w:webHidden/>
            <w:sz w:val="32"/>
            <w:szCs w:val="32"/>
            <w:rtl/>
          </w:rPr>
          <w:instrText xml:space="preserve"> _</w:instrText>
        </w:r>
        <w:r w:rsidRPr="00D56E5B">
          <w:rPr>
            <w:noProof/>
            <w:webHidden/>
            <w:sz w:val="32"/>
            <w:szCs w:val="32"/>
          </w:rPr>
          <w:instrText>Toc331669627 \h</w:instrText>
        </w:r>
        <w:r w:rsidRPr="00D56E5B">
          <w:rPr>
            <w:noProof/>
            <w:webHidden/>
            <w:sz w:val="32"/>
            <w:szCs w:val="32"/>
            <w:rtl/>
          </w:rPr>
          <w:instrText xml:space="preserve"> </w:instrText>
        </w:r>
        <w:r w:rsidRPr="00D56E5B">
          <w:rPr>
            <w:noProof/>
            <w:webHidden/>
            <w:sz w:val="32"/>
            <w:szCs w:val="32"/>
            <w:rtl/>
          </w:rPr>
        </w:r>
        <w:r w:rsidRPr="00D56E5B">
          <w:rPr>
            <w:noProof/>
            <w:webHidden/>
            <w:sz w:val="32"/>
            <w:szCs w:val="32"/>
            <w:rtl/>
          </w:rPr>
          <w:fldChar w:fldCharType="separate"/>
        </w:r>
        <w:r w:rsidR="007D254C">
          <w:rPr>
            <w:noProof/>
            <w:webHidden/>
            <w:sz w:val="32"/>
            <w:szCs w:val="32"/>
          </w:rPr>
          <w:t>4</w:t>
        </w:r>
        <w:r w:rsidRPr="00D56E5B">
          <w:rPr>
            <w:noProof/>
            <w:webHidden/>
            <w:sz w:val="32"/>
            <w:szCs w:val="32"/>
            <w:rtl/>
          </w:rPr>
          <w:fldChar w:fldCharType="end"/>
        </w:r>
      </w:hyperlink>
    </w:p>
    <w:p w:rsidR="00525250" w:rsidRPr="00D56E5B" w:rsidRDefault="009E11AB" w:rsidP="00525250">
      <w:pPr>
        <w:pStyle w:val="TM2"/>
        <w:rPr>
          <w:rFonts w:asciiTheme="minorHAnsi" w:eastAsiaTheme="minorEastAsia" w:hAnsiTheme="minorHAnsi"/>
          <w:sz w:val="32"/>
          <w:szCs w:val="32"/>
          <w:rtl/>
          <w:lang w:val="fr-FR" w:eastAsia="fr-FR"/>
        </w:rPr>
      </w:pPr>
      <w:hyperlink w:anchor="_Toc331669628" w:history="1">
        <w:r w:rsidR="00525250" w:rsidRPr="00D56E5B">
          <w:rPr>
            <w:rStyle w:val="Lienhypertexte"/>
            <w:color w:val="auto"/>
            <w:sz w:val="32"/>
            <w:szCs w:val="32"/>
            <w:lang w:val="fr-FR"/>
          </w:rPr>
          <w:t>Article premier</w:t>
        </w:r>
        <w:r w:rsidR="00525250" w:rsidRPr="00D56E5B">
          <w:rPr>
            <w:webHidden/>
            <w:sz w:val="32"/>
            <w:szCs w:val="32"/>
            <w:rtl/>
          </w:rPr>
          <w:tab/>
        </w:r>
        <w:r w:rsidR="00525250" w:rsidRPr="00D56E5B">
          <w:rPr>
            <w:webHidden/>
            <w:sz w:val="32"/>
            <w:szCs w:val="32"/>
            <w:rtl/>
          </w:rPr>
          <w:fldChar w:fldCharType="begin"/>
        </w:r>
        <w:r w:rsidR="00525250" w:rsidRPr="00D56E5B">
          <w:rPr>
            <w:webHidden/>
            <w:sz w:val="32"/>
            <w:szCs w:val="32"/>
            <w:rtl/>
          </w:rPr>
          <w:instrText xml:space="preserve"> </w:instrText>
        </w:r>
        <w:r w:rsidR="00525250" w:rsidRPr="00D56E5B">
          <w:rPr>
            <w:webHidden/>
            <w:sz w:val="32"/>
            <w:szCs w:val="32"/>
          </w:rPr>
          <w:instrText>PAGEREF</w:instrText>
        </w:r>
        <w:r w:rsidR="00525250" w:rsidRPr="00D56E5B">
          <w:rPr>
            <w:webHidden/>
            <w:sz w:val="32"/>
            <w:szCs w:val="32"/>
            <w:rtl/>
          </w:rPr>
          <w:instrText xml:space="preserve"> _</w:instrText>
        </w:r>
        <w:r w:rsidR="00525250" w:rsidRPr="00D56E5B">
          <w:rPr>
            <w:webHidden/>
            <w:sz w:val="32"/>
            <w:szCs w:val="32"/>
          </w:rPr>
          <w:instrText>Toc331669628 \h</w:instrText>
        </w:r>
        <w:r w:rsidR="00525250" w:rsidRPr="00D56E5B">
          <w:rPr>
            <w:webHidden/>
            <w:sz w:val="32"/>
            <w:szCs w:val="32"/>
            <w:rtl/>
          </w:rPr>
          <w:instrText xml:space="preserve"> </w:instrText>
        </w:r>
        <w:r w:rsidR="00525250" w:rsidRPr="00D56E5B">
          <w:rPr>
            <w:webHidden/>
            <w:sz w:val="32"/>
            <w:szCs w:val="32"/>
            <w:rtl/>
          </w:rPr>
        </w:r>
        <w:r w:rsidR="00525250" w:rsidRPr="00D56E5B">
          <w:rPr>
            <w:webHidden/>
            <w:sz w:val="32"/>
            <w:szCs w:val="32"/>
            <w:rtl/>
          </w:rPr>
          <w:fldChar w:fldCharType="separate"/>
        </w:r>
        <w:r w:rsidR="007D254C">
          <w:rPr>
            <w:webHidden/>
            <w:sz w:val="32"/>
            <w:szCs w:val="32"/>
          </w:rPr>
          <w:t>4</w:t>
        </w:r>
        <w:r w:rsidR="00525250" w:rsidRPr="00D56E5B">
          <w:rPr>
            <w:webHidden/>
            <w:sz w:val="32"/>
            <w:szCs w:val="32"/>
            <w:rtl/>
          </w:rPr>
          <w:fldChar w:fldCharType="end"/>
        </w:r>
      </w:hyperlink>
    </w:p>
    <w:p w:rsidR="00525250" w:rsidRPr="00D56E5B" w:rsidRDefault="009E11AB" w:rsidP="00525250">
      <w:pPr>
        <w:pStyle w:val="TM3"/>
        <w:rPr>
          <w:rFonts w:eastAsiaTheme="minorEastAsia"/>
          <w:rtl/>
          <w:lang w:val="fr-FR" w:eastAsia="fr-FR"/>
        </w:rPr>
      </w:pPr>
      <w:hyperlink w:anchor="_Toc331669629" w:history="1">
        <w:r w:rsidR="00525250" w:rsidRPr="00D56E5B">
          <w:rPr>
            <w:rStyle w:val="Lienhypertexte"/>
            <w:color w:val="auto"/>
          </w:rPr>
          <w:t>Chapitre premier: Dispositions pénales</w:t>
        </w:r>
        <w:r w:rsidR="00525250" w:rsidRPr="00D56E5B">
          <w:rPr>
            <w:webHidden/>
            <w:rtl/>
          </w:rPr>
          <w:tab/>
        </w:r>
        <w:r w:rsidR="00525250" w:rsidRPr="00D56E5B">
          <w:rPr>
            <w:webHidden/>
            <w:rtl/>
          </w:rPr>
          <w:fldChar w:fldCharType="begin"/>
        </w:r>
        <w:r w:rsidR="00525250" w:rsidRPr="00D56E5B">
          <w:rPr>
            <w:webHidden/>
            <w:rtl/>
          </w:rPr>
          <w:instrText xml:space="preserve"> </w:instrText>
        </w:r>
        <w:r w:rsidR="00525250" w:rsidRPr="00D56E5B">
          <w:rPr>
            <w:webHidden/>
          </w:rPr>
          <w:instrText>PAGEREF</w:instrText>
        </w:r>
        <w:r w:rsidR="00525250" w:rsidRPr="00D56E5B">
          <w:rPr>
            <w:webHidden/>
            <w:rtl/>
          </w:rPr>
          <w:instrText xml:space="preserve"> _</w:instrText>
        </w:r>
        <w:r w:rsidR="00525250" w:rsidRPr="00D56E5B">
          <w:rPr>
            <w:webHidden/>
          </w:rPr>
          <w:instrText>Toc331669629 \h</w:instrText>
        </w:r>
        <w:r w:rsidR="00525250" w:rsidRPr="00D56E5B">
          <w:rPr>
            <w:webHidden/>
            <w:rtl/>
          </w:rPr>
          <w:instrText xml:space="preserve"> </w:instrText>
        </w:r>
        <w:r w:rsidR="00525250" w:rsidRPr="00D56E5B">
          <w:rPr>
            <w:webHidden/>
            <w:rtl/>
          </w:rPr>
        </w:r>
        <w:r w:rsidR="00525250" w:rsidRPr="00D56E5B">
          <w:rPr>
            <w:webHidden/>
            <w:rtl/>
          </w:rPr>
          <w:fldChar w:fldCharType="separate"/>
        </w:r>
        <w:r w:rsidR="007D254C">
          <w:rPr>
            <w:webHidden/>
          </w:rPr>
          <w:t>4</w:t>
        </w:r>
        <w:r w:rsidR="00525250" w:rsidRPr="00D56E5B">
          <w:rPr>
            <w:webHidden/>
            <w:rtl/>
          </w:rPr>
          <w:fldChar w:fldCharType="end"/>
        </w:r>
      </w:hyperlink>
    </w:p>
    <w:p w:rsidR="00525250" w:rsidRPr="00D56E5B" w:rsidRDefault="009E11AB" w:rsidP="00525250">
      <w:pPr>
        <w:pStyle w:val="TM4"/>
        <w:tabs>
          <w:tab w:val="right" w:leader="dot" w:pos="9060"/>
        </w:tabs>
        <w:bidi w:val="0"/>
        <w:rPr>
          <w:rFonts w:eastAsiaTheme="minorEastAsia"/>
          <w:noProof/>
          <w:sz w:val="32"/>
          <w:szCs w:val="32"/>
          <w:rtl/>
          <w:lang w:val="fr-FR" w:eastAsia="fr-FR"/>
        </w:rPr>
      </w:pPr>
      <w:hyperlink w:anchor="_Toc331669630" w:history="1">
        <w:r w:rsidR="00525250" w:rsidRPr="00D56E5B">
          <w:rPr>
            <w:rStyle w:val="Lienhypertexte"/>
            <w:noProof/>
            <w:color w:val="auto"/>
            <w:sz w:val="32"/>
            <w:szCs w:val="32"/>
          </w:rPr>
          <w:t>Section VI bis : Du blanchiment de capitaux</w:t>
        </w:r>
        <w:r w:rsidR="00525250" w:rsidRPr="00D56E5B">
          <w:rPr>
            <w:noProof/>
            <w:webHidden/>
            <w:sz w:val="32"/>
            <w:szCs w:val="32"/>
            <w:rtl/>
          </w:rPr>
          <w:tab/>
        </w:r>
        <w:r w:rsidR="00525250" w:rsidRPr="00D56E5B">
          <w:rPr>
            <w:noProof/>
            <w:webHidden/>
            <w:sz w:val="32"/>
            <w:szCs w:val="32"/>
            <w:rtl/>
          </w:rPr>
          <w:fldChar w:fldCharType="begin"/>
        </w:r>
        <w:r w:rsidR="00525250" w:rsidRPr="00D56E5B">
          <w:rPr>
            <w:noProof/>
            <w:webHidden/>
            <w:sz w:val="32"/>
            <w:szCs w:val="32"/>
            <w:rtl/>
          </w:rPr>
          <w:instrText xml:space="preserve"> </w:instrText>
        </w:r>
        <w:r w:rsidR="00525250" w:rsidRPr="00D56E5B">
          <w:rPr>
            <w:noProof/>
            <w:webHidden/>
            <w:sz w:val="32"/>
            <w:szCs w:val="32"/>
          </w:rPr>
          <w:instrText>PAGEREF</w:instrText>
        </w:r>
        <w:r w:rsidR="00525250" w:rsidRPr="00D56E5B">
          <w:rPr>
            <w:noProof/>
            <w:webHidden/>
            <w:sz w:val="32"/>
            <w:szCs w:val="32"/>
            <w:rtl/>
          </w:rPr>
          <w:instrText xml:space="preserve"> _</w:instrText>
        </w:r>
        <w:r w:rsidR="00525250" w:rsidRPr="00D56E5B">
          <w:rPr>
            <w:noProof/>
            <w:webHidden/>
            <w:sz w:val="32"/>
            <w:szCs w:val="32"/>
          </w:rPr>
          <w:instrText>Toc331669630 \h</w:instrText>
        </w:r>
        <w:r w:rsidR="00525250" w:rsidRPr="00D56E5B">
          <w:rPr>
            <w:noProof/>
            <w:webHidden/>
            <w:sz w:val="32"/>
            <w:szCs w:val="32"/>
            <w:rtl/>
          </w:rPr>
          <w:instrText xml:space="preserve"> </w:instrText>
        </w:r>
        <w:r w:rsidR="00525250" w:rsidRPr="00D56E5B">
          <w:rPr>
            <w:noProof/>
            <w:webHidden/>
            <w:sz w:val="32"/>
            <w:szCs w:val="32"/>
            <w:rtl/>
          </w:rPr>
        </w:r>
        <w:r w:rsidR="00525250" w:rsidRPr="00D56E5B">
          <w:rPr>
            <w:noProof/>
            <w:webHidden/>
            <w:sz w:val="32"/>
            <w:szCs w:val="32"/>
            <w:rtl/>
          </w:rPr>
          <w:fldChar w:fldCharType="separate"/>
        </w:r>
        <w:r w:rsidR="007D254C">
          <w:rPr>
            <w:noProof/>
            <w:webHidden/>
            <w:sz w:val="32"/>
            <w:szCs w:val="32"/>
          </w:rPr>
          <w:t>4</w:t>
        </w:r>
        <w:r w:rsidR="00525250" w:rsidRPr="00D56E5B">
          <w:rPr>
            <w:noProof/>
            <w:webHidden/>
            <w:sz w:val="32"/>
            <w:szCs w:val="32"/>
            <w:rtl/>
          </w:rPr>
          <w:fldChar w:fldCharType="end"/>
        </w:r>
      </w:hyperlink>
    </w:p>
    <w:p w:rsidR="00525250" w:rsidRPr="00D56E5B" w:rsidRDefault="009E11AB" w:rsidP="00525250">
      <w:pPr>
        <w:pStyle w:val="TM2"/>
        <w:rPr>
          <w:rFonts w:asciiTheme="minorHAnsi" w:eastAsiaTheme="minorEastAsia" w:hAnsiTheme="minorHAnsi"/>
          <w:sz w:val="32"/>
          <w:szCs w:val="32"/>
          <w:rtl/>
          <w:lang w:val="fr-FR" w:eastAsia="fr-FR"/>
        </w:rPr>
      </w:pPr>
      <w:hyperlink w:anchor="_Toc331669631" w:history="1">
        <w:r w:rsidR="00525250" w:rsidRPr="00D56E5B">
          <w:rPr>
            <w:rStyle w:val="Lienhypertexte"/>
            <w:color w:val="auto"/>
            <w:sz w:val="32"/>
            <w:szCs w:val="32"/>
            <w:lang w:val="fr-FR"/>
          </w:rPr>
          <w:t>Article deux</w:t>
        </w:r>
        <w:r w:rsidR="00525250" w:rsidRPr="00D56E5B">
          <w:rPr>
            <w:webHidden/>
            <w:sz w:val="32"/>
            <w:szCs w:val="32"/>
            <w:rtl/>
          </w:rPr>
          <w:tab/>
        </w:r>
        <w:r w:rsidR="00525250" w:rsidRPr="00D56E5B">
          <w:rPr>
            <w:webHidden/>
            <w:sz w:val="32"/>
            <w:szCs w:val="32"/>
            <w:rtl/>
          </w:rPr>
          <w:fldChar w:fldCharType="begin"/>
        </w:r>
        <w:r w:rsidR="00525250" w:rsidRPr="00D56E5B">
          <w:rPr>
            <w:webHidden/>
            <w:sz w:val="32"/>
            <w:szCs w:val="32"/>
            <w:rtl/>
          </w:rPr>
          <w:instrText xml:space="preserve"> </w:instrText>
        </w:r>
        <w:r w:rsidR="00525250" w:rsidRPr="00D56E5B">
          <w:rPr>
            <w:webHidden/>
            <w:sz w:val="32"/>
            <w:szCs w:val="32"/>
          </w:rPr>
          <w:instrText>PAGEREF</w:instrText>
        </w:r>
        <w:r w:rsidR="00525250" w:rsidRPr="00D56E5B">
          <w:rPr>
            <w:webHidden/>
            <w:sz w:val="32"/>
            <w:szCs w:val="32"/>
            <w:rtl/>
          </w:rPr>
          <w:instrText xml:space="preserve"> _</w:instrText>
        </w:r>
        <w:r w:rsidR="00525250" w:rsidRPr="00D56E5B">
          <w:rPr>
            <w:webHidden/>
            <w:sz w:val="32"/>
            <w:szCs w:val="32"/>
          </w:rPr>
          <w:instrText>Toc331669631 \h</w:instrText>
        </w:r>
        <w:r w:rsidR="00525250" w:rsidRPr="00D56E5B">
          <w:rPr>
            <w:webHidden/>
            <w:sz w:val="32"/>
            <w:szCs w:val="32"/>
            <w:rtl/>
          </w:rPr>
          <w:instrText xml:space="preserve"> </w:instrText>
        </w:r>
        <w:r w:rsidR="00525250" w:rsidRPr="00D56E5B">
          <w:rPr>
            <w:webHidden/>
            <w:sz w:val="32"/>
            <w:szCs w:val="32"/>
            <w:rtl/>
          </w:rPr>
        </w:r>
        <w:r w:rsidR="00525250" w:rsidRPr="00D56E5B">
          <w:rPr>
            <w:webHidden/>
            <w:sz w:val="32"/>
            <w:szCs w:val="32"/>
            <w:rtl/>
          </w:rPr>
          <w:fldChar w:fldCharType="separate"/>
        </w:r>
        <w:r w:rsidR="007D254C">
          <w:rPr>
            <w:webHidden/>
            <w:sz w:val="32"/>
            <w:szCs w:val="32"/>
          </w:rPr>
          <w:t>8</w:t>
        </w:r>
        <w:r w:rsidR="00525250" w:rsidRPr="00D56E5B">
          <w:rPr>
            <w:webHidden/>
            <w:sz w:val="32"/>
            <w:szCs w:val="32"/>
            <w:rtl/>
          </w:rPr>
          <w:fldChar w:fldCharType="end"/>
        </w:r>
      </w:hyperlink>
    </w:p>
    <w:p w:rsidR="00525250" w:rsidRPr="00D56E5B" w:rsidRDefault="009E11AB" w:rsidP="00525250">
      <w:pPr>
        <w:pStyle w:val="TM3"/>
        <w:rPr>
          <w:rFonts w:eastAsiaTheme="minorEastAsia"/>
          <w:rtl/>
          <w:lang w:val="fr-FR" w:eastAsia="fr-FR"/>
        </w:rPr>
      </w:pPr>
      <w:hyperlink w:anchor="_Toc331669632" w:history="1">
        <w:r w:rsidR="00525250" w:rsidRPr="00D56E5B">
          <w:rPr>
            <w:rStyle w:val="Lienhypertexte"/>
            <w:color w:val="auto"/>
          </w:rPr>
          <w:t>Chapitre II: de la prévention du blanchiment de capitaux</w:t>
        </w:r>
        <w:r w:rsidR="00525250" w:rsidRPr="00D56E5B">
          <w:rPr>
            <w:webHidden/>
            <w:rtl/>
          </w:rPr>
          <w:tab/>
        </w:r>
        <w:r w:rsidR="00525250" w:rsidRPr="00D56E5B">
          <w:rPr>
            <w:webHidden/>
            <w:rtl/>
          </w:rPr>
          <w:fldChar w:fldCharType="begin"/>
        </w:r>
        <w:r w:rsidR="00525250" w:rsidRPr="00D56E5B">
          <w:rPr>
            <w:webHidden/>
            <w:rtl/>
          </w:rPr>
          <w:instrText xml:space="preserve"> </w:instrText>
        </w:r>
        <w:r w:rsidR="00525250" w:rsidRPr="00D56E5B">
          <w:rPr>
            <w:webHidden/>
          </w:rPr>
          <w:instrText>PAGEREF</w:instrText>
        </w:r>
        <w:r w:rsidR="00525250" w:rsidRPr="00D56E5B">
          <w:rPr>
            <w:webHidden/>
            <w:rtl/>
          </w:rPr>
          <w:instrText xml:space="preserve"> _</w:instrText>
        </w:r>
        <w:r w:rsidR="00525250" w:rsidRPr="00D56E5B">
          <w:rPr>
            <w:webHidden/>
          </w:rPr>
          <w:instrText>Toc331669632 \h</w:instrText>
        </w:r>
        <w:r w:rsidR="00525250" w:rsidRPr="00D56E5B">
          <w:rPr>
            <w:webHidden/>
            <w:rtl/>
          </w:rPr>
          <w:instrText xml:space="preserve"> </w:instrText>
        </w:r>
        <w:r w:rsidR="00525250" w:rsidRPr="00D56E5B">
          <w:rPr>
            <w:webHidden/>
            <w:rtl/>
          </w:rPr>
        </w:r>
        <w:r w:rsidR="00525250" w:rsidRPr="00D56E5B">
          <w:rPr>
            <w:webHidden/>
            <w:rtl/>
          </w:rPr>
          <w:fldChar w:fldCharType="separate"/>
        </w:r>
        <w:r w:rsidR="007D254C">
          <w:rPr>
            <w:webHidden/>
          </w:rPr>
          <w:t>8</w:t>
        </w:r>
        <w:r w:rsidR="00525250" w:rsidRPr="00D56E5B">
          <w:rPr>
            <w:webHidden/>
            <w:rtl/>
          </w:rPr>
          <w:fldChar w:fldCharType="end"/>
        </w:r>
      </w:hyperlink>
    </w:p>
    <w:p w:rsidR="00525250" w:rsidRPr="00D56E5B" w:rsidRDefault="009E11AB" w:rsidP="00525250">
      <w:pPr>
        <w:pStyle w:val="TM4"/>
        <w:tabs>
          <w:tab w:val="right" w:leader="dot" w:pos="9060"/>
        </w:tabs>
        <w:bidi w:val="0"/>
        <w:rPr>
          <w:rFonts w:eastAsiaTheme="minorEastAsia"/>
          <w:noProof/>
          <w:sz w:val="32"/>
          <w:szCs w:val="32"/>
          <w:rtl/>
          <w:lang w:val="fr-FR" w:eastAsia="fr-FR"/>
        </w:rPr>
      </w:pPr>
      <w:hyperlink w:anchor="_Toc331669633" w:history="1">
        <w:r w:rsidR="00525250" w:rsidRPr="00D56E5B">
          <w:rPr>
            <w:rStyle w:val="Lienhypertexte"/>
            <w:noProof/>
            <w:color w:val="auto"/>
            <w:sz w:val="32"/>
            <w:szCs w:val="32"/>
          </w:rPr>
          <w:t>Section 1: Définitions</w:t>
        </w:r>
        <w:r w:rsidR="00525250" w:rsidRPr="00D56E5B">
          <w:rPr>
            <w:noProof/>
            <w:webHidden/>
            <w:sz w:val="32"/>
            <w:szCs w:val="32"/>
            <w:rtl/>
          </w:rPr>
          <w:tab/>
        </w:r>
        <w:r w:rsidR="00525250" w:rsidRPr="00D56E5B">
          <w:rPr>
            <w:noProof/>
            <w:webHidden/>
            <w:sz w:val="32"/>
            <w:szCs w:val="32"/>
            <w:rtl/>
          </w:rPr>
          <w:fldChar w:fldCharType="begin"/>
        </w:r>
        <w:r w:rsidR="00525250" w:rsidRPr="00D56E5B">
          <w:rPr>
            <w:noProof/>
            <w:webHidden/>
            <w:sz w:val="32"/>
            <w:szCs w:val="32"/>
            <w:rtl/>
          </w:rPr>
          <w:instrText xml:space="preserve"> </w:instrText>
        </w:r>
        <w:r w:rsidR="00525250" w:rsidRPr="00D56E5B">
          <w:rPr>
            <w:noProof/>
            <w:webHidden/>
            <w:sz w:val="32"/>
            <w:szCs w:val="32"/>
          </w:rPr>
          <w:instrText>PAGEREF</w:instrText>
        </w:r>
        <w:r w:rsidR="00525250" w:rsidRPr="00D56E5B">
          <w:rPr>
            <w:noProof/>
            <w:webHidden/>
            <w:sz w:val="32"/>
            <w:szCs w:val="32"/>
            <w:rtl/>
          </w:rPr>
          <w:instrText xml:space="preserve"> _</w:instrText>
        </w:r>
        <w:r w:rsidR="00525250" w:rsidRPr="00D56E5B">
          <w:rPr>
            <w:noProof/>
            <w:webHidden/>
            <w:sz w:val="32"/>
            <w:szCs w:val="32"/>
          </w:rPr>
          <w:instrText>Toc331669633 \h</w:instrText>
        </w:r>
        <w:r w:rsidR="00525250" w:rsidRPr="00D56E5B">
          <w:rPr>
            <w:noProof/>
            <w:webHidden/>
            <w:sz w:val="32"/>
            <w:szCs w:val="32"/>
            <w:rtl/>
          </w:rPr>
          <w:instrText xml:space="preserve"> </w:instrText>
        </w:r>
        <w:r w:rsidR="00525250" w:rsidRPr="00D56E5B">
          <w:rPr>
            <w:noProof/>
            <w:webHidden/>
            <w:sz w:val="32"/>
            <w:szCs w:val="32"/>
            <w:rtl/>
          </w:rPr>
        </w:r>
        <w:r w:rsidR="00525250" w:rsidRPr="00D56E5B">
          <w:rPr>
            <w:noProof/>
            <w:webHidden/>
            <w:sz w:val="32"/>
            <w:szCs w:val="32"/>
            <w:rtl/>
          </w:rPr>
          <w:fldChar w:fldCharType="separate"/>
        </w:r>
        <w:r w:rsidR="007D254C">
          <w:rPr>
            <w:noProof/>
            <w:webHidden/>
            <w:sz w:val="32"/>
            <w:szCs w:val="32"/>
          </w:rPr>
          <w:t>8</w:t>
        </w:r>
        <w:r w:rsidR="00525250" w:rsidRPr="00D56E5B">
          <w:rPr>
            <w:noProof/>
            <w:webHidden/>
            <w:sz w:val="32"/>
            <w:szCs w:val="32"/>
            <w:rtl/>
          </w:rPr>
          <w:fldChar w:fldCharType="end"/>
        </w:r>
      </w:hyperlink>
    </w:p>
    <w:p w:rsidR="00525250" w:rsidRPr="00D56E5B" w:rsidRDefault="009E11AB" w:rsidP="00525250">
      <w:pPr>
        <w:pStyle w:val="TM4"/>
        <w:tabs>
          <w:tab w:val="right" w:leader="dot" w:pos="9060"/>
        </w:tabs>
        <w:bidi w:val="0"/>
        <w:rPr>
          <w:rFonts w:eastAsiaTheme="minorEastAsia"/>
          <w:noProof/>
          <w:sz w:val="32"/>
          <w:szCs w:val="32"/>
          <w:rtl/>
          <w:lang w:val="fr-FR" w:eastAsia="fr-FR"/>
        </w:rPr>
      </w:pPr>
      <w:hyperlink w:anchor="_Toc331669634" w:history="1">
        <w:r w:rsidR="00525250" w:rsidRPr="00D56E5B">
          <w:rPr>
            <w:rStyle w:val="Lienhypertexte"/>
            <w:noProof/>
            <w:color w:val="auto"/>
            <w:sz w:val="32"/>
            <w:szCs w:val="32"/>
          </w:rPr>
          <w:t>Section 2: Obligations des personnes assujetties</w:t>
        </w:r>
        <w:r w:rsidR="00525250" w:rsidRPr="00D56E5B">
          <w:rPr>
            <w:noProof/>
            <w:webHidden/>
            <w:sz w:val="32"/>
            <w:szCs w:val="32"/>
            <w:rtl/>
          </w:rPr>
          <w:tab/>
        </w:r>
        <w:r w:rsidR="00525250" w:rsidRPr="00D56E5B">
          <w:rPr>
            <w:noProof/>
            <w:webHidden/>
            <w:sz w:val="32"/>
            <w:szCs w:val="32"/>
            <w:rtl/>
          </w:rPr>
          <w:fldChar w:fldCharType="begin"/>
        </w:r>
        <w:r w:rsidR="00525250" w:rsidRPr="00D56E5B">
          <w:rPr>
            <w:noProof/>
            <w:webHidden/>
            <w:sz w:val="32"/>
            <w:szCs w:val="32"/>
            <w:rtl/>
          </w:rPr>
          <w:instrText xml:space="preserve"> </w:instrText>
        </w:r>
        <w:r w:rsidR="00525250" w:rsidRPr="00D56E5B">
          <w:rPr>
            <w:noProof/>
            <w:webHidden/>
            <w:sz w:val="32"/>
            <w:szCs w:val="32"/>
          </w:rPr>
          <w:instrText>PAGEREF</w:instrText>
        </w:r>
        <w:r w:rsidR="00525250" w:rsidRPr="00D56E5B">
          <w:rPr>
            <w:noProof/>
            <w:webHidden/>
            <w:sz w:val="32"/>
            <w:szCs w:val="32"/>
            <w:rtl/>
          </w:rPr>
          <w:instrText xml:space="preserve"> _</w:instrText>
        </w:r>
        <w:r w:rsidR="00525250" w:rsidRPr="00D56E5B">
          <w:rPr>
            <w:noProof/>
            <w:webHidden/>
            <w:sz w:val="32"/>
            <w:szCs w:val="32"/>
          </w:rPr>
          <w:instrText>Toc331669634 \h</w:instrText>
        </w:r>
        <w:r w:rsidR="00525250" w:rsidRPr="00D56E5B">
          <w:rPr>
            <w:noProof/>
            <w:webHidden/>
            <w:sz w:val="32"/>
            <w:szCs w:val="32"/>
            <w:rtl/>
          </w:rPr>
          <w:instrText xml:space="preserve"> </w:instrText>
        </w:r>
        <w:r w:rsidR="00525250" w:rsidRPr="00D56E5B">
          <w:rPr>
            <w:noProof/>
            <w:webHidden/>
            <w:sz w:val="32"/>
            <w:szCs w:val="32"/>
            <w:rtl/>
          </w:rPr>
        </w:r>
        <w:r w:rsidR="00525250" w:rsidRPr="00D56E5B">
          <w:rPr>
            <w:noProof/>
            <w:webHidden/>
            <w:sz w:val="32"/>
            <w:szCs w:val="32"/>
            <w:rtl/>
          </w:rPr>
          <w:fldChar w:fldCharType="separate"/>
        </w:r>
        <w:r w:rsidR="007D254C">
          <w:rPr>
            <w:noProof/>
            <w:webHidden/>
            <w:sz w:val="32"/>
            <w:szCs w:val="32"/>
          </w:rPr>
          <w:t>10</w:t>
        </w:r>
        <w:r w:rsidR="00525250" w:rsidRPr="00D56E5B">
          <w:rPr>
            <w:noProof/>
            <w:webHidden/>
            <w:sz w:val="32"/>
            <w:szCs w:val="32"/>
            <w:rtl/>
          </w:rPr>
          <w:fldChar w:fldCharType="end"/>
        </w:r>
      </w:hyperlink>
    </w:p>
    <w:p w:rsidR="00525250" w:rsidRPr="00D56E5B" w:rsidRDefault="009E11AB" w:rsidP="00525250">
      <w:pPr>
        <w:pStyle w:val="TM5"/>
        <w:tabs>
          <w:tab w:val="right" w:leader="dot" w:pos="9060"/>
        </w:tabs>
        <w:bidi w:val="0"/>
        <w:rPr>
          <w:rFonts w:eastAsiaTheme="minorEastAsia"/>
          <w:noProof/>
          <w:sz w:val="32"/>
          <w:szCs w:val="32"/>
          <w:rtl/>
          <w:lang w:val="fr-FR" w:eastAsia="fr-FR"/>
        </w:rPr>
      </w:pPr>
      <w:hyperlink w:anchor="_Toc331669635" w:history="1">
        <w:r w:rsidR="00525250" w:rsidRPr="00D56E5B">
          <w:rPr>
            <w:rStyle w:val="Lienhypertexte"/>
            <w:noProof/>
            <w:color w:val="auto"/>
            <w:sz w:val="32"/>
            <w:szCs w:val="32"/>
            <w:lang w:val="fr-FR"/>
          </w:rPr>
          <w:t>Sous-section 1: Obligations de vigilance</w:t>
        </w:r>
        <w:r w:rsidR="00525250" w:rsidRPr="00D56E5B">
          <w:rPr>
            <w:noProof/>
            <w:webHidden/>
            <w:sz w:val="32"/>
            <w:szCs w:val="32"/>
            <w:rtl/>
          </w:rPr>
          <w:tab/>
        </w:r>
        <w:r w:rsidR="00525250" w:rsidRPr="00D56E5B">
          <w:rPr>
            <w:noProof/>
            <w:webHidden/>
            <w:sz w:val="32"/>
            <w:szCs w:val="32"/>
            <w:rtl/>
          </w:rPr>
          <w:fldChar w:fldCharType="begin"/>
        </w:r>
        <w:r w:rsidR="00525250" w:rsidRPr="00D56E5B">
          <w:rPr>
            <w:noProof/>
            <w:webHidden/>
            <w:sz w:val="32"/>
            <w:szCs w:val="32"/>
            <w:rtl/>
          </w:rPr>
          <w:instrText xml:space="preserve"> </w:instrText>
        </w:r>
        <w:r w:rsidR="00525250" w:rsidRPr="00D56E5B">
          <w:rPr>
            <w:noProof/>
            <w:webHidden/>
            <w:sz w:val="32"/>
            <w:szCs w:val="32"/>
          </w:rPr>
          <w:instrText>PAGEREF</w:instrText>
        </w:r>
        <w:r w:rsidR="00525250" w:rsidRPr="00D56E5B">
          <w:rPr>
            <w:noProof/>
            <w:webHidden/>
            <w:sz w:val="32"/>
            <w:szCs w:val="32"/>
            <w:rtl/>
          </w:rPr>
          <w:instrText xml:space="preserve"> _</w:instrText>
        </w:r>
        <w:r w:rsidR="00525250" w:rsidRPr="00D56E5B">
          <w:rPr>
            <w:noProof/>
            <w:webHidden/>
            <w:sz w:val="32"/>
            <w:szCs w:val="32"/>
          </w:rPr>
          <w:instrText>Toc331669635 \h</w:instrText>
        </w:r>
        <w:r w:rsidR="00525250" w:rsidRPr="00D56E5B">
          <w:rPr>
            <w:noProof/>
            <w:webHidden/>
            <w:sz w:val="32"/>
            <w:szCs w:val="32"/>
            <w:rtl/>
          </w:rPr>
          <w:instrText xml:space="preserve"> </w:instrText>
        </w:r>
        <w:r w:rsidR="00525250" w:rsidRPr="00D56E5B">
          <w:rPr>
            <w:noProof/>
            <w:webHidden/>
            <w:sz w:val="32"/>
            <w:szCs w:val="32"/>
            <w:rtl/>
          </w:rPr>
        </w:r>
        <w:r w:rsidR="00525250" w:rsidRPr="00D56E5B">
          <w:rPr>
            <w:noProof/>
            <w:webHidden/>
            <w:sz w:val="32"/>
            <w:szCs w:val="32"/>
            <w:rtl/>
          </w:rPr>
          <w:fldChar w:fldCharType="separate"/>
        </w:r>
        <w:r w:rsidR="007D254C">
          <w:rPr>
            <w:noProof/>
            <w:webHidden/>
            <w:sz w:val="32"/>
            <w:szCs w:val="32"/>
          </w:rPr>
          <w:t>10</w:t>
        </w:r>
        <w:r w:rsidR="00525250" w:rsidRPr="00D56E5B">
          <w:rPr>
            <w:noProof/>
            <w:webHidden/>
            <w:sz w:val="32"/>
            <w:szCs w:val="32"/>
            <w:rtl/>
          </w:rPr>
          <w:fldChar w:fldCharType="end"/>
        </w:r>
      </w:hyperlink>
    </w:p>
    <w:p w:rsidR="00525250" w:rsidRPr="00D56E5B" w:rsidRDefault="009E11AB" w:rsidP="00525250">
      <w:pPr>
        <w:pStyle w:val="TM5"/>
        <w:tabs>
          <w:tab w:val="right" w:leader="dot" w:pos="9060"/>
        </w:tabs>
        <w:bidi w:val="0"/>
        <w:rPr>
          <w:rFonts w:eastAsiaTheme="minorEastAsia"/>
          <w:noProof/>
          <w:sz w:val="32"/>
          <w:szCs w:val="32"/>
          <w:rtl/>
          <w:lang w:val="fr-FR" w:eastAsia="fr-FR"/>
        </w:rPr>
      </w:pPr>
      <w:hyperlink w:anchor="_Toc331669636" w:history="1">
        <w:r w:rsidR="00525250" w:rsidRPr="00D56E5B">
          <w:rPr>
            <w:rStyle w:val="Lienhypertexte"/>
            <w:noProof/>
            <w:color w:val="auto"/>
            <w:sz w:val="32"/>
            <w:szCs w:val="32"/>
            <w:lang w:val="fr-FR"/>
          </w:rPr>
          <w:t>Sous-section 2: Declaration de soupçon</w:t>
        </w:r>
        <w:r w:rsidR="00525250" w:rsidRPr="00D56E5B">
          <w:rPr>
            <w:noProof/>
            <w:webHidden/>
            <w:sz w:val="32"/>
            <w:szCs w:val="32"/>
            <w:rtl/>
          </w:rPr>
          <w:tab/>
        </w:r>
        <w:r w:rsidR="00525250" w:rsidRPr="00D56E5B">
          <w:rPr>
            <w:noProof/>
            <w:webHidden/>
            <w:sz w:val="32"/>
            <w:szCs w:val="32"/>
            <w:rtl/>
          </w:rPr>
          <w:fldChar w:fldCharType="begin"/>
        </w:r>
        <w:r w:rsidR="00525250" w:rsidRPr="00D56E5B">
          <w:rPr>
            <w:noProof/>
            <w:webHidden/>
            <w:sz w:val="32"/>
            <w:szCs w:val="32"/>
            <w:rtl/>
          </w:rPr>
          <w:instrText xml:space="preserve"> </w:instrText>
        </w:r>
        <w:r w:rsidR="00525250" w:rsidRPr="00D56E5B">
          <w:rPr>
            <w:noProof/>
            <w:webHidden/>
            <w:sz w:val="32"/>
            <w:szCs w:val="32"/>
          </w:rPr>
          <w:instrText>PAGEREF</w:instrText>
        </w:r>
        <w:r w:rsidR="00525250" w:rsidRPr="00D56E5B">
          <w:rPr>
            <w:noProof/>
            <w:webHidden/>
            <w:sz w:val="32"/>
            <w:szCs w:val="32"/>
            <w:rtl/>
          </w:rPr>
          <w:instrText xml:space="preserve"> _</w:instrText>
        </w:r>
        <w:r w:rsidR="00525250" w:rsidRPr="00D56E5B">
          <w:rPr>
            <w:noProof/>
            <w:webHidden/>
            <w:sz w:val="32"/>
            <w:szCs w:val="32"/>
          </w:rPr>
          <w:instrText>Toc331669636 \h</w:instrText>
        </w:r>
        <w:r w:rsidR="00525250" w:rsidRPr="00D56E5B">
          <w:rPr>
            <w:noProof/>
            <w:webHidden/>
            <w:sz w:val="32"/>
            <w:szCs w:val="32"/>
            <w:rtl/>
          </w:rPr>
          <w:instrText xml:space="preserve"> </w:instrText>
        </w:r>
        <w:r w:rsidR="00525250" w:rsidRPr="00D56E5B">
          <w:rPr>
            <w:noProof/>
            <w:webHidden/>
            <w:sz w:val="32"/>
            <w:szCs w:val="32"/>
            <w:rtl/>
          </w:rPr>
        </w:r>
        <w:r w:rsidR="00525250" w:rsidRPr="00D56E5B">
          <w:rPr>
            <w:noProof/>
            <w:webHidden/>
            <w:sz w:val="32"/>
            <w:szCs w:val="32"/>
            <w:rtl/>
          </w:rPr>
          <w:fldChar w:fldCharType="separate"/>
        </w:r>
        <w:r w:rsidR="007D254C">
          <w:rPr>
            <w:noProof/>
            <w:webHidden/>
            <w:sz w:val="32"/>
            <w:szCs w:val="32"/>
          </w:rPr>
          <w:t>13</w:t>
        </w:r>
        <w:r w:rsidR="00525250" w:rsidRPr="00D56E5B">
          <w:rPr>
            <w:noProof/>
            <w:webHidden/>
            <w:sz w:val="32"/>
            <w:szCs w:val="32"/>
            <w:rtl/>
          </w:rPr>
          <w:fldChar w:fldCharType="end"/>
        </w:r>
      </w:hyperlink>
    </w:p>
    <w:p w:rsidR="00525250" w:rsidRPr="00D56E5B" w:rsidRDefault="009E11AB" w:rsidP="00525250">
      <w:pPr>
        <w:pStyle w:val="TM5"/>
        <w:tabs>
          <w:tab w:val="right" w:leader="dot" w:pos="9060"/>
        </w:tabs>
        <w:bidi w:val="0"/>
        <w:rPr>
          <w:rFonts w:eastAsiaTheme="minorEastAsia"/>
          <w:noProof/>
          <w:sz w:val="32"/>
          <w:szCs w:val="32"/>
          <w:rtl/>
          <w:lang w:val="fr-FR" w:eastAsia="fr-FR"/>
        </w:rPr>
      </w:pPr>
      <w:hyperlink w:anchor="_Toc331669637" w:history="1">
        <w:r w:rsidR="00525250" w:rsidRPr="00D56E5B">
          <w:rPr>
            <w:rStyle w:val="Lienhypertexte"/>
            <w:noProof/>
            <w:color w:val="auto"/>
            <w:sz w:val="32"/>
            <w:szCs w:val="32"/>
            <w:lang w:val="fr-FR"/>
          </w:rPr>
          <w:t>Sous-section 3: Obligation de veille interne</w:t>
        </w:r>
        <w:r w:rsidR="00525250" w:rsidRPr="00D56E5B">
          <w:rPr>
            <w:noProof/>
            <w:webHidden/>
            <w:sz w:val="32"/>
            <w:szCs w:val="32"/>
            <w:rtl/>
          </w:rPr>
          <w:tab/>
        </w:r>
        <w:r w:rsidR="00525250" w:rsidRPr="00D56E5B">
          <w:rPr>
            <w:noProof/>
            <w:webHidden/>
            <w:sz w:val="32"/>
            <w:szCs w:val="32"/>
            <w:rtl/>
          </w:rPr>
          <w:fldChar w:fldCharType="begin"/>
        </w:r>
        <w:r w:rsidR="00525250" w:rsidRPr="00D56E5B">
          <w:rPr>
            <w:noProof/>
            <w:webHidden/>
            <w:sz w:val="32"/>
            <w:szCs w:val="32"/>
            <w:rtl/>
          </w:rPr>
          <w:instrText xml:space="preserve"> </w:instrText>
        </w:r>
        <w:r w:rsidR="00525250" w:rsidRPr="00D56E5B">
          <w:rPr>
            <w:noProof/>
            <w:webHidden/>
            <w:sz w:val="32"/>
            <w:szCs w:val="32"/>
          </w:rPr>
          <w:instrText>PAGEREF</w:instrText>
        </w:r>
        <w:r w:rsidR="00525250" w:rsidRPr="00D56E5B">
          <w:rPr>
            <w:noProof/>
            <w:webHidden/>
            <w:sz w:val="32"/>
            <w:szCs w:val="32"/>
            <w:rtl/>
          </w:rPr>
          <w:instrText xml:space="preserve"> _</w:instrText>
        </w:r>
        <w:r w:rsidR="00525250" w:rsidRPr="00D56E5B">
          <w:rPr>
            <w:noProof/>
            <w:webHidden/>
            <w:sz w:val="32"/>
            <w:szCs w:val="32"/>
          </w:rPr>
          <w:instrText>Toc331669637 \h</w:instrText>
        </w:r>
        <w:r w:rsidR="00525250" w:rsidRPr="00D56E5B">
          <w:rPr>
            <w:noProof/>
            <w:webHidden/>
            <w:sz w:val="32"/>
            <w:szCs w:val="32"/>
            <w:rtl/>
          </w:rPr>
          <w:instrText xml:space="preserve"> </w:instrText>
        </w:r>
        <w:r w:rsidR="00525250" w:rsidRPr="00D56E5B">
          <w:rPr>
            <w:noProof/>
            <w:webHidden/>
            <w:sz w:val="32"/>
            <w:szCs w:val="32"/>
            <w:rtl/>
          </w:rPr>
        </w:r>
        <w:r w:rsidR="00525250" w:rsidRPr="00D56E5B">
          <w:rPr>
            <w:noProof/>
            <w:webHidden/>
            <w:sz w:val="32"/>
            <w:szCs w:val="32"/>
            <w:rtl/>
          </w:rPr>
          <w:fldChar w:fldCharType="separate"/>
        </w:r>
        <w:r w:rsidR="007D254C">
          <w:rPr>
            <w:noProof/>
            <w:webHidden/>
            <w:sz w:val="32"/>
            <w:szCs w:val="32"/>
          </w:rPr>
          <w:t>15</w:t>
        </w:r>
        <w:r w:rsidR="00525250" w:rsidRPr="00D56E5B">
          <w:rPr>
            <w:noProof/>
            <w:webHidden/>
            <w:sz w:val="32"/>
            <w:szCs w:val="32"/>
            <w:rtl/>
          </w:rPr>
          <w:fldChar w:fldCharType="end"/>
        </w:r>
      </w:hyperlink>
    </w:p>
    <w:p w:rsidR="00525250" w:rsidRPr="00D56E5B" w:rsidRDefault="009E11AB" w:rsidP="00525250">
      <w:pPr>
        <w:pStyle w:val="TM4"/>
        <w:tabs>
          <w:tab w:val="right" w:leader="dot" w:pos="9060"/>
        </w:tabs>
        <w:bidi w:val="0"/>
        <w:rPr>
          <w:rFonts w:eastAsiaTheme="minorEastAsia"/>
          <w:noProof/>
          <w:sz w:val="32"/>
          <w:szCs w:val="32"/>
          <w:rtl/>
          <w:lang w:val="fr-FR" w:eastAsia="fr-FR"/>
        </w:rPr>
      </w:pPr>
      <w:hyperlink w:anchor="_Toc331669638" w:history="1">
        <w:r w:rsidR="00525250" w:rsidRPr="00D56E5B">
          <w:rPr>
            <w:rStyle w:val="Lienhypertexte"/>
            <w:noProof/>
            <w:color w:val="auto"/>
            <w:sz w:val="32"/>
            <w:szCs w:val="32"/>
          </w:rPr>
          <w:t>Section 3: Unité de traitement du renseignement financier</w:t>
        </w:r>
        <w:r w:rsidR="00525250" w:rsidRPr="00D56E5B">
          <w:rPr>
            <w:noProof/>
            <w:webHidden/>
            <w:sz w:val="32"/>
            <w:szCs w:val="32"/>
            <w:rtl/>
          </w:rPr>
          <w:tab/>
        </w:r>
        <w:r w:rsidR="00525250" w:rsidRPr="00D56E5B">
          <w:rPr>
            <w:noProof/>
            <w:webHidden/>
            <w:sz w:val="32"/>
            <w:szCs w:val="32"/>
            <w:rtl/>
          </w:rPr>
          <w:fldChar w:fldCharType="begin"/>
        </w:r>
        <w:r w:rsidR="00525250" w:rsidRPr="00D56E5B">
          <w:rPr>
            <w:noProof/>
            <w:webHidden/>
            <w:sz w:val="32"/>
            <w:szCs w:val="32"/>
            <w:rtl/>
          </w:rPr>
          <w:instrText xml:space="preserve"> </w:instrText>
        </w:r>
        <w:r w:rsidR="00525250" w:rsidRPr="00D56E5B">
          <w:rPr>
            <w:noProof/>
            <w:webHidden/>
            <w:sz w:val="32"/>
            <w:szCs w:val="32"/>
          </w:rPr>
          <w:instrText>PAGEREF</w:instrText>
        </w:r>
        <w:r w:rsidR="00525250" w:rsidRPr="00D56E5B">
          <w:rPr>
            <w:noProof/>
            <w:webHidden/>
            <w:sz w:val="32"/>
            <w:szCs w:val="32"/>
            <w:rtl/>
          </w:rPr>
          <w:instrText xml:space="preserve"> _</w:instrText>
        </w:r>
        <w:r w:rsidR="00525250" w:rsidRPr="00D56E5B">
          <w:rPr>
            <w:noProof/>
            <w:webHidden/>
            <w:sz w:val="32"/>
            <w:szCs w:val="32"/>
          </w:rPr>
          <w:instrText>Toc331669638 \h</w:instrText>
        </w:r>
        <w:r w:rsidR="00525250" w:rsidRPr="00D56E5B">
          <w:rPr>
            <w:noProof/>
            <w:webHidden/>
            <w:sz w:val="32"/>
            <w:szCs w:val="32"/>
            <w:rtl/>
          </w:rPr>
          <w:instrText xml:space="preserve"> </w:instrText>
        </w:r>
        <w:r w:rsidR="00525250" w:rsidRPr="00D56E5B">
          <w:rPr>
            <w:noProof/>
            <w:webHidden/>
            <w:sz w:val="32"/>
            <w:szCs w:val="32"/>
            <w:rtl/>
          </w:rPr>
        </w:r>
        <w:r w:rsidR="00525250" w:rsidRPr="00D56E5B">
          <w:rPr>
            <w:noProof/>
            <w:webHidden/>
            <w:sz w:val="32"/>
            <w:szCs w:val="32"/>
            <w:rtl/>
          </w:rPr>
          <w:fldChar w:fldCharType="separate"/>
        </w:r>
        <w:r w:rsidR="007D254C">
          <w:rPr>
            <w:noProof/>
            <w:webHidden/>
            <w:sz w:val="32"/>
            <w:szCs w:val="32"/>
          </w:rPr>
          <w:t>16</w:t>
        </w:r>
        <w:r w:rsidR="00525250" w:rsidRPr="00D56E5B">
          <w:rPr>
            <w:noProof/>
            <w:webHidden/>
            <w:sz w:val="32"/>
            <w:szCs w:val="32"/>
            <w:rtl/>
          </w:rPr>
          <w:fldChar w:fldCharType="end"/>
        </w:r>
      </w:hyperlink>
    </w:p>
    <w:p w:rsidR="00525250" w:rsidRPr="00D56E5B" w:rsidRDefault="009E11AB" w:rsidP="00525250">
      <w:pPr>
        <w:pStyle w:val="TM4"/>
        <w:tabs>
          <w:tab w:val="right" w:leader="dot" w:pos="9060"/>
        </w:tabs>
        <w:bidi w:val="0"/>
        <w:rPr>
          <w:rFonts w:eastAsiaTheme="minorEastAsia"/>
          <w:noProof/>
          <w:sz w:val="32"/>
          <w:szCs w:val="32"/>
          <w:rtl/>
          <w:lang w:val="fr-FR" w:eastAsia="fr-FR"/>
        </w:rPr>
      </w:pPr>
      <w:hyperlink w:anchor="_Toc331669639" w:history="1">
        <w:r w:rsidR="00525250" w:rsidRPr="00D56E5B">
          <w:rPr>
            <w:rStyle w:val="Lienhypertexte"/>
            <w:noProof/>
            <w:color w:val="auto"/>
            <w:sz w:val="32"/>
            <w:szCs w:val="32"/>
          </w:rPr>
          <w:t>Section 4: Protection des personnes assujetties, de leurs dirigeants et agents, de l'Unité et de ses agents</w:t>
        </w:r>
        <w:r w:rsidR="00525250" w:rsidRPr="00D56E5B">
          <w:rPr>
            <w:noProof/>
            <w:webHidden/>
            <w:sz w:val="32"/>
            <w:szCs w:val="32"/>
            <w:rtl/>
          </w:rPr>
          <w:tab/>
        </w:r>
        <w:r w:rsidR="00525250" w:rsidRPr="00D56E5B">
          <w:rPr>
            <w:noProof/>
            <w:webHidden/>
            <w:sz w:val="32"/>
            <w:szCs w:val="32"/>
            <w:rtl/>
          </w:rPr>
          <w:fldChar w:fldCharType="begin"/>
        </w:r>
        <w:r w:rsidR="00525250" w:rsidRPr="00D56E5B">
          <w:rPr>
            <w:noProof/>
            <w:webHidden/>
            <w:sz w:val="32"/>
            <w:szCs w:val="32"/>
            <w:rtl/>
          </w:rPr>
          <w:instrText xml:space="preserve"> </w:instrText>
        </w:r>
        <w:r w:rsidR="00525250" w:rsidRPr="00D56E5B">
          <w:rPr>
            <w:noProof/>
            <w:webHidden/>
            <w:sz w:val="32"/>
            <w:szCs w:val="32"/>
          </w:rPr>
          <w:instrText>PAGEREF</w:instrText>
        </w:r>
        <w:r w:rsidR="00525250" w:rsidRPr="00D56E5B">
          <w:rPr>
            <w:noProof/>
            <w:webHidden/>
            <w:sz w:val="32"/>
            <w:szCs w:val="32"/>
            <w:rtl/>
          </w:rPr>
          <w:instrText xml:space="preserve"> _</w:instrText>
        </w:r>
        <w:r w:rsidR="00525250" w:rsidRPr="00D56E5B">
          <w:rPr>
            <w:noProof/>
            <w:webHidden/>
            <w:sz w:val="32"/>
            <w:szCs w:val="32"/>
          </w:rPr>
          <w:instrText>Toc331669639 \h</w:instrText>
        </w:r>
        <w:r w:rsidR="00525250" w:rsidRPr="00D56E5B">
          <w:rPr>
            <w:noProof/>
            <w:webHidden/>
            <w:sz w:val="32"/>
            <w:szCs w:val="32"/>
            <w:rtl/>
          </w:rPr>
          <w:instrText xml:space="preserve"> </w:instrText>
        </w:r>
        <w:r w:rsidR="00525250" w:rsidRPr="00D56E5B">
          <w:rPr>
            <w:noProof/>
            <w:webHidden/>
            <w:sz w:val="32"/>
            <w:szCs w:val="32"/>
            <w:rtl/>
          </w:rPr>
        </w:r>
        <w:r w:rsidR="00525250" w:rsidRPr="00D56E5B">
          <w:rPr>
            <w:noProof/>
            <w:webHidden/>
            <w:sz w:val="32"/>
            <w:szCs w:val="32"/>
            <w:rtl/>
          </w:rPr>
          <w:fldChar w:fldCharType="separate"/>
        </w:r>
        <w:r w:rsidR="007D254C">
          <w:rPr>
            <w:noProof/>
            <w:webHidden/>
            <w:sz w:val="32"/>
            <w:szCs w:val="32"/>
          </w:rPr>
          <w:t>20</w:t>
        </w:r>
        <w:r w:rsidR="00525250" w:rsidRPr="00D56E5B">
          <w:rPr>
            <w:noProof/>
            <w:webHidden/>
            <w:sz w:val="32"/>
            <w:szCs w:val="32"/>
            <w:rtl/>
          </w:rPr>
          <w:fldChar w:fldCharType="end"/>
        </w:r>
      </w:hyperlink>
    </w:p>
    <w:p w:rsidR="00525250" w:rsidRPr="00D56E5B" w:rsidRDefault="009E11AB" w:rsidP="00525250">
      <w:pPr>
        <w:pStyle w:val="TM4"/>
        <w:tabs>
          <w:tab w:val="right" w:leader="dot" w:pos="9060"/>
        </w:tabs>
        <w:bidi w:val="0"/>
        <w:rPr>
          <w:rFonts w:eastAsiaTheme="minorEastAsia"/>
          <w:noProof/>
          <w:sz w:val="32"/>
          <w:szCs w:val="32"/>
          <w:rtl/>
          <w:lang w:val="fr-FR" w:eastAsia="fr-FR"/>
        </w:rPr>
      </w:pPr>
      <w:hyperlink w:anchor="_Toc331669640" w:history="1">
        <w:r w:rsidR="00525250" w:rsidRPr="00D56E5B">
          <w:rPr>
            <w:rStyle w:val="Lienhypertexte"/>
            <w:noProof/>
            <w:color w:val="auto"/>
            <w:sz w:val="32"/>
            <w:szCs w:val="32"/>
          </w:rPr>
          <w:t>Section 5: Sanctions et dispositions diverses</w:t>
        </w:r>
        <w:r w:rsidR="00525250" w:rsidRPr="00D56E5B">
          <w:rPr>
            <w:noProof/>
            <w:webHidden/>
            <w:sz w:val="32"/>
            <w:szCs w:val="32"/>
            <w:rtl/>
          </w:rPr>
          <w:tab/>
        </w:r>
        <w:r w:rsidR="00525250" w:rsidRPr="00D56E5B">
          <w:rPr>
            <w:noProof/>
            <w:webHidden/>
            <w:sz w:val="32"/>
            <w:szCs w:val="32"/>
            <w:rtl/>
          </w:rPr>
          <w:fldChar w:fldCharType="begin"/>
        </w:r>
        <w:r w:rsidR="00525250" w:rsidRPr="00D56E5B">
          <w:rPr>
            <w:noProof/>
            <w:webHidden/>
            <w:sz w:val="32"/>
            <w:szCs w:val="32"/>
            <w:rtl/>
          </w:rPr>
          <w:instrText xml:space="preserve"> </w:instrText>
        </w:r>
        <w:r w:rsidR="00525250" w:rsidRPr="00D56E5B">
          <w:rPr>
            <w:noProof/>
            <w:webHidden/>
            <w:sz w:val="32"/>
            <w:szCs w:val="32"/>
          </w:rPr>
          <w:instrText>PAGEREF</w:instrText>
        </w:r>
        <w:r w:rsidR="00525250" w:rsidRPr="00D56E5B">
          <w:rPr>
            <w:noProof/>
            <w:webHidden/>
            <w:sz w:val="32"/>
            <w:szCs w:val="32"/>
            <w:rtl/>
          </w:rPr>
          <w:instrText xml:space="preserve"> _</w:instrText>
        </w:r>
        <w:r w:rsidR="00525250" w:rsidRPr="00D56E5B">
          <w:rPr>
            <w:noProof/>
            <w:webHidden/>
            <w:sz w:val="32"/>
            <w:szCs w:val="32"/>
          </w:rPr>
          <w:instrText>Toc331669640 \h</w:instrText>
        </w:r>
        <w:r w:rsidR="00525250" w:rsidRPr="00D56E5B">
          <w:rPr>
            <w:noProof/>
            <w:webHidden/>
            <w:sz w:val="32"/>
            <w:szCs w:val="32"/>
            <w:rtl/>
          </w:rPr>
          <w:instrText xml:space="preserve"> </w:instrText>
        </w:r>
        <w:r w:rsidR="00525250" w:rsidRPr="00D56E5B">
          <w:rPr>
            <w:noProof/>
            <w:webHidden/>
            <w:sz w:val="32"/>
            <w:szCs w:val="32"/>
            <w:rtl/>
          </w:rPr>
        </w:r>
        <w:r w:rsidR="00525250" w:rsidRPr="00D56E5B">
          <w:rPr>
            <w:noProof/>
            <w:webHidden/>
            <w:sz w:val="32"/>
            <w:szCs w:val="32"/>
            <w:rtl/>
          </w:rPr>
          <w:fldChar w:fldCharType="separate"/>
        </w:r>
        <w:r w:rsidR="007D254C">
          <w:rPr>
            <w:noProof/>
            <w:webHidden/>
            <w:sz w:val="32"/>
            <w:szCs w:val="32"/>
          </w:rPr>
          <w:t>21</w:t>
        </w:r>
        <w:r w:rsidR="00525250" w:rsidRPr="00D56E5B">
          <w:rPr>
            <w:noProof/>
            <w:webHidden/>
            <w:sz w:val="32"/>
            <w:szCs w:val="32"/>
            <w:rtl/>
          </w:rPr>
          <w:fldChar w:fldCharType="end"/>
        </w:r>
      </w:hyperlink>
    </w:p>
    <w:p w:rsidR="00525250" w:rsidRPr="00D56E5B" w:rsidRDefault="009E11AB" w:rsidP="00525250">
      <w:pPr>
        <w:pStyle w:val="TM3"/>
        <w:rPr>
          <w:rFonts w:eastAsiaTheme="minorEastAsia"/>
          <w:rtl/>
          <w:lang w:val="fr-FR" w:eastAsia="fr-FR"/>
        </w:rPr>
      </w:pPr>
      <w:hyperlink w:anchor="_Toc331669641" w:history="1">
        <w:r w:rsidR="00525250" w:rsidRPr="00D56E5B">
          <w:rPr>
            <w:rStyle w:val="Lienhypertexte"/>
            <w:color w:val="auto"/>
          </w:rPr>
          <w:t>Chapitre III: Dispositions particulières aux infractions de terrorisme</w:t>
        </w:r>
        <w:r w:rsidR="00525250" w:rsidRPr="00D56E5B">
          <w:rPr>
            <w:webHidden/>
            <w:rtl/>
          </w:rPr>
          <w:tab/>
        </w:r>
        <w:r w:rsidR="00525250" w:rsidRPr="00D56E5B">
          <w:rPr>
            <w:webHidden/>
            <w:rtl/>
          </w:rPr>
          <w:fldChar w:fldCharType="begin"/>
        </w:r>
        <w:r w:rsidR="00525250" w:rsidRPr="00D56E5B">
          <w:rPr>
            <w:webHidden/>
            <w:rtl/>
          </w:rPr>
          <w:instrText xml:space="preserve"> </w:instrText>
        </w:r>
        <w:r w:rsidR="00525250" w:rsidRPr="00D56E5B">
          <w:rPr>
            <w:webHidden/>
          </w:rPr>
          <w:instrText>PAGEREF</w:instrText>
        </w:r>
        <w:r w:rsidR="00525250" w:rsidRPr="00D56E5B">
          <w:rPr>
            <w:webHidden/>
            <w:rtl/>
          </w:rPr>
          <w:instrText xml:space="preserve"> _</w:instrText>
        </w:r>
        <w:r w:rsidR="00525250" w:rsidRPr="00D56E5B">
          <w:rPr>
            <w:webHidden/>
          </w:rPr>
          <w:instrText>Toc331669641 \h</w:instrText>
        </w:r>
        <w:r w:rsidR="00525250" w:rsidRPr="00D56E5B">
          <w:rPr>
            <w:webHidden/>
            <w:rtl/>
          </w:rPr>
          <w:instrText xml:space="preserve"> </w:instrText>
        </w:r>
        <w:r w:rsidR="00525250" w:rsidRPr="00D56E5B">
          <w:rPr>
            <w:webHidden/>
            <w:rtl/>
          </w:rPr>
        </w:r>
        <w:r w:rsidR="00525250" w:rsidRPr="00D56E5B">
          <w:rPr>
            <w:webHidden/>
            <w:rtl/>
          </w:rPr>
          <w:fldChar w:fldCharType="separate"/>
        </w:r>
        <w:r w:rsidR="007D254C">
          <w:rPr>
            <w:webHidden/>
          </w:rPr>
          <w:t>22</w:t>
        </w:r>
        <w:r w:rsidR="00525250" w:rsidRPr="00D56E5B">
          <w:rPr>
            <w:webHidden/>
            <w:rtl/>
          </w:rPr>
          <w:fldChar w:fldCharType="end"/>
        </w:r>
      </w:hyperlink>
    </w:p>
    <w:p w:rsidR="00525250" w:rsidRPr="00D56E5B" w:rsidRDefault="009E11AB" w:rsidP="00525250">
      <w:pPr>
        <w:pStyle w:val="TM3"/>
        <w:rPr>
          <w:rFonts w:eastAsiaTheme="minorEastAsia"/>
          <w:rtl/>
          <w:lang w:val="fr-FR" w:eastAsia="fr-FR"/>
        </w:rPr>
      </w:pPr>
      <w:hyperlink w:anchor="_Toc331669642" w:history="1">
        <w:r w:rsidR="00525250" w:rsidRPr="00D56E5B">
          <w:rPr>
            <w:rStyle w:val="Lienhypertexte"/>
            <w:color w:val="auto"/>
          </w:rPr>
          <w:t>Chapitre IV: Dispositions finales</w:t>
        </w:r>
        <w:r w:rsidR="00525250" w:rsidRPr="00D56E5B">
          <w:rPr>
            <w:webHidden/>
            <w:rtl/>
          </w:rPr>
          <w:tab/>
        </w:r>
        <w:r w:rsidR="00525250" w:rsidRPr="00D56E5B">
          <w:rPr>
            <w:webHidden/>
            <w:rtl/>
          </w:rPr>
          <w:fldChar w:fldCharType="begin"/>
        </w:r>
        <w:r w:rsidR="00525250" w:rsidRPr="00D56E5B">
          <w:rPr>
            <w:webHidden/>
            <w:rtl/>
          </w:rPr>
          <w:instrText xml:space="preserve"> </w:instrText>
        </w:r>
        <w:r w:rsidR="00525250" w:rsidRPr="00D56E5B">
          <w:rPr>
            <w:webHidden/>
          </w:rPr>
          <w:instrText>PAGEREF</w:instrText>
        </w:r>
        <w:r w:rsidR="00525250" w:rsidRPr="00D56E5B">
          <w:rPr>
            <w:webHidden/>
            <w:rtl/>
          </w:rPr>
          <w:instrText xml:space="preserve"> _</w:instrText>
        </w:r>
        <w:r w:rsidR="00525250" w:rsidRPr="00D56E5B">
          <w:rPr>
            <w:webHidden/>
          </w:rPr>
          <w:instrText>Toc331669642 \h</w:instrText>
        </w:r>
        <w:r w:rsidR="00525250" w:rsidRPr="00D56E5B">
          <w:rPr>
            <w:webHidden/>
            <w:rtl/>
          </w:rPr>
          <w:instrText xml:space="preserve"> </w:instrText>
        </w:r>
        <w:r w:rsidR="00525250" w:rsidRPr="00D56E5B">
          <w:rPr>
            <w:webHidden/>
            <w:rtl/>
          </w:rPr>
        </w:r>
        <w:r w:rsidR="00525250" w:rsidRPr="00D56E5B">
          <w:rPr>
            <w:webHidden/>
            <w:rtl/>
          </w:rPr>
          <w:fldChar w:fldCharType="separate"/>
        </w:r>
        <w:r w:rsidR="007D254C">
          <w:rPr>
            <w:webHidden/>
          </w:rPr>
          <w:t>24</w:t>
        </w:r>
        <w:r w:rsidR="00525250" w:rsidRPr="00D56E5B">
          <w:rPr>
            <w:webHidden/>
            <w:rtl/>
          </w:rPr>
          <w:fldChar w:fldCharType="end"/>
        </w:r>
      </w:hyperlink>
    </w:p>
    <w:p w:rsidR="00525250" w:rsidRPr="00D56E5B" w:rsidRDefault="009E11AB" w:rsidP="00525250">
      <w:pPr>
        <w:pStyle w:val="TM3"/>
        <w:rPr>
          <w:rFonts w:eastAsiaTheme="minorEastAsia"/>
          <w:rtl/>
          <w:lang w:val="fr-FR" w:eastAsia="fr-FR"/>
        </w:rPr>
      </w:pPr>
      <w:hyperlink w:anchor="_Toc331669643" w:history="1">
        <w:r w:rsidR="00525250" w:rsidRPr="00D56E5B">
          <w:rPr>
            <w:rStyle w:val="Lienhypertexte"/>
            <w:color w:val="auto"/>
          </w:rPr>
          <w:t>TABLE DES MATIÈRES</w:t>
        </w:r>
        <w:r w:rsidR="00525250" w:rsidRPr="00D56E5B">
          <w:rPr>
            <w:webHidden/>
            <w:rtl/>
          </w:rPr>
          <w:tab/>
        </w:r>
        <w:r w:rsidR="00525250" w:rsidRPr="00D56E5B">
          <w:rPr>
            <w:webHidden/>
            <w:rtl/>
          </w:rPr>
          <w:fldChar w:fldCharType="begin"/>
        </w:r>
        <w:r w:rsidR="00525250" w:rsidRPr="00D56E5B">
          <w:rPr>
            <w:webHidden/>
            <w:rtl/>
          </w:rPr>
          <w:instrText xml:space="preserve"> </w:instrText>
        </w:r>
        <w:r w:rsidR="00525250" w:rsidRPr="00D56E5B">
          <w:rPr>
            <w:webHidden/>
          </w:rPr>
          <w:instrText>PAGEREF</w:instrText>
        </w:r>
        <w:r w:rsidR="00525250" w:rsidRPr="00D56E5B">
          <w:rPr>
            <w:webHidden/>
            <w:rtl/>
          </w:rPr>
          <w:instrText xml:space="preserve"> _</w:instrText>
        </w:r>
        <w:r w:rsidR="00525250" w:rsidRPr="00D56E5B">
          <w:rPr>
            <w:webHidden/>
          </w:rPr>
          <w:instrText>Toc331669643 \h</w:instrText>
        </w:r>
        <w:r w:rsidR="00525250" w:rsidRPr="00D56E5B">
          <w:rPr>
            <w:webHidden/>
            <w:rtl/>
          </w:rPr>
          <w:instrText xml:space="preserve"> </w:instrText>
        </w:r>
        <w:r w:rsidR="00525250" w:rsidRPr="00D56E5B">
          <w:rPr>
            <w:webHidden/>
            <w:rtl/>
          </w:rPr>
        </w:r>
        <w:r w:rsidR="00525250" w:rsidRPr="00D56E5B">
          <w:rPr>
            <w:webHidden/>
            <w:rtl/>
          </w:rPr>
          <w:fldChar w:fldCharType="separate"/>
        </w:r>
        <w:r w:rsidR="007D254C">
          <w:rPr>
            <w:webHidden/>
          </w:rPr>
          <w:t>25</w:t>
        </w:r>
        <w:r w:rsidR="00525250" w:rsidRPr="00D56E5B">
          <w:rPr>
            <w:webHidden/>
            <w:rtl/>
          </w:rPr>
          <w:fldChar w:fldCharType="end"/>
        </w:r>
      </w:hyperlink>
    </w:p>
    <w:p w:rsidR="00FC006B" w:rsidRPr="00D56E5B" w:rsidRDefault="00525250" w:rsidP="00525250">
      <w:pPr>
        <w:bidi w:val="0"/>
        <w:spacing w:before="120" w:after="120" w:line="240" w:lineRule="auto"/>
        <w:jc w:val="both"/>
        <w:rPr>
          <w:rStyle w:val="13"/>
          <w:rFonts w:ascii="Book Antiqua" w:hAnsi="Book Antiqua" w:cs="Arabic Transparent"/>
          <w:sz w:val="30"/>
          <w:szCs w:val="30"/>
          <w:lang w:val="fr-FR" w:eastAsia="ar-SA"/>
        </w:rPr>
      </w:pPr>
      <w:r w:rsidRPr="00D56E5B">
        <w:rPr>
          <w:rStyle w:val="13"/>
          <w:rFonts w:ascii="Book Antiqua" w:hAnsi="Book Antiqua" w:cs="Arabic Transparent"/>
          <w:sz w:val="32"/>
          <w:szCs w:val="32"/>
          <w:lang w:val="fr-FR" w:eastAsia="ar-SA"/>
        </w:rPr>
        <w:fldChar w:fldCharType="end"/>
      </w:r>
    </w:p>
    <w:sectPr w:rsidR="00FC006B" w:rsidRPr="00D56E5B" w:rsidSect="00F50821">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AB" w:rsidRDefault="009E11AB" w:rsidP="003D11F9">
      <w:pPr>
        <w:spacing w:after="0" w:line="240" w:lineRule="auto"/>
      </w:pPr>
      <w:r>
        <w:separator/>
      </w:r>
    </w:p>
  </w:endnote>
  <w:endnote w:type="continuationSeparator" w:id="0">
    <w:p w:rsidR="009E11AB" w:rsidRDefault="009E11AB" w:rsidP="003D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49" w:rsidRDefault="009F3E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A" w:rsidRDefault="0081024A" w:rsidP="00694113">
    <w:pPr>
      <w:pStyle w:val="Pieddepage"/>
      <w:bidi w:val="0"/>
      <w:jc w:val="center"/>
    </w:pPr>
    <w:r>
      <w:t>-</w:t>
    </w:r>
    <w:sdt>
      <w:sdtPr>
        <w:id w:val="724721511"/>
        <w:docPartObj>
          <w:docPartGallery w:val="Page Numbers (Bottom of Page)"/>
          <w:docPartUnique/>
        </w:docPartObj>
      </w:sdtPr>
      <w:sdtEndPr/>
      <w:sdtContent>
        <w:r w:rsidR="00694113">
          <w:t xml:space="preserve"> </w:t>
        </w:r>
        <w:r>
          <w:fldChar w:fldCharType="begin"/>
        </w:r>
        <w:r>
          <w:instrText>PAGE   \* MERGEFORMAT</w:instrText>
        </w:r>
        <w:r>
          <w:fldChar w:fldCharType="separate"/>
        </w:r>
        <w:r w:rsidR="009F3E49" w:rsidRPr="009F3E49">
          <w:rPr>
            <w:noProof/>
            <w:lang w:val="fr-FR"/>
          </w:rPr>
          <w:t>2</w:t>
        </w:r>
        <w:r>
          <w:fldChar w:fldCharType="end"/>
        </w:r>
        <w:r w:rsidR="00694113">
          <w:t xml:space="preserve"> </w:t>
        </w:r>
        <w:r>
          <w:t>-</w:t>
        </w:r>
      </w:sdtContent>
    </w:sdt>
  </w:p>
  <w:p w:rsidR="0081024A" w:rsidRDefault="0081024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49" w:rsidRDefault="009F3E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AB" w:rsidRDefault="009E11AB" w:rsidP="003C3371">
      <w:pPr>
        <w:bidi w:val="0"/>
        <w:spacing w:after="0" w:line="240" w:lineRule="auto"/>
      </w:pPr>
      <w:r>
        <w:separator/>
      </w:r>
    </w:p>
  </w:footnote>
  <w:footnote w:type="continuationSeparator" w:id="0">
    <w:p w:rsidR="009E11AB" w:rsidRPr="005F2FA8" w:rsidRDefault="009E11AB" w:rsidP="005F2FA8">
      <w:pPr>
        <w:pStyle w:val="Pieddepage"/>
      </w:pPr>
      <w:r>
        <w:continuationSeparator/>
      </w:r>
    </w:p>
  </w:footnote>
  <w:footnote w:type="continuationNotice" w:id="1">
    <w:p w:rsidR="009E11AB" w:rsidRPr="003C3371" w:rsidRDefault="009E11AB" w:rsidP="003C3371">
      <w:pPr>
        <w:pStyle w:val="Pieddepage"/>
        <w:bidi w:val="0"/>
      </w:pPr>
    </w:p>
  </w:footnote>
  <w:footnote w:id="2">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 Bulletin Officiel n° 5522 du 15 </w:t>
      </w:r>
      <w:proofErr w:type="spellStart"/>
      <w:r w:rsidRPr="00C96187">
        <w:rPr>
          <w:rFonts w:asciiTheme="majorBidi" w:eastAsia="Times New Roman" w:hAnsiTheme="majorBidi" w:cstheme="majorBidi"/>
          <w:sz w:val="24"/>
          <w:szCs w:val="24"/>
          <w:lang w:val="fr-FR" w:eastAsia="ar-SA"/>
        </w:rPr>
        <w:t>rabii</w:t>
      </w:r>
      <w:proofErr w:type="spellEnd"/>
      <w:r w:rsidRPr="00C96187">
        <w:rPr>
          <w:rFonts w:asciiTheme="majorBidi" w:eastAsia="Times New Roman" w:hAnsiTheme="majorBidi" w:cstheme="majorBidi"/>
          <w:sz w:val="24"/>
          <w:szCs w:val="24"/>
          <w:lang w:val="fr-FR" w:eastAsia="ar-SA"/>
        </w:rPr>
        <w:t xml:space="preserve"> II 1428 (3 mai 2007), p. 602.</w:t>
      </w:r>
    </w:p>
  </w:footnote>
  <w:footnote w:id="3">
    <w:p w:rsidR="0081024A" w:rsidRPr="00C96187" w:rsidRDefault="0081024A" w:rsidP="00A60FC8">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 Article modifié et complété par l'article trois de la loi n° 13-10 modifiant et complétant le code pénal approuvé par le dahir n° 1-59-413 du 28 </w:t>
      </w:r>
      <w:proofErr w:type="spellStart"/>
      <w:r w:rsidRPr="00C96187">
        <w:rPr>
          <w:rFonts w:asciiTheme="majorBidi" w:eastAsia="Times New Roman" w:hAnsiTheme="majorBidi" w:cstheme="majorBidi"/>
          <w:sz w:val="24"/>
          <w:szCs w:val="24"/>
          <w:lang w:val="fr-FR" w:eastAsia="ar-SA"/>
        </w:rPr>
        <w:t>joumada</w:t>
      </w:r>
      <w:proofErr w:type="spellEnd"/>
      <w:r w:rsidRPr="00C96187">
        <w:rPr>
          <w:rFonts w:asciiTheme="majorBidi" w:eastAsia="Times New Roman" w:hAnsiTheme="majorBidi" w:cstheme="majorBidi"/>
          <w:sz w:val="24"/>
          <w:szCs w:val="24"/>
          <w:lang w:val="fr-FR" w:eastAsia="ar-SA"/>
        </w:rPr>
        <w:t xml:space="preserve"> II 1382 (26 novembre 1962), la loi n° 22-01</w:t>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relative à la procédure pénale promulguée par le dahir n° 1-02-255 du 25 </w:t>
      </w:r>
      <w:proofErr w:type="spellStart"/>
      <w:r w:rsidRPr="00C96187">
        <w:rPr>
          <w:rFonts w:asciiTheme="majorBidi" w:eastAsia="Times New Roman" w:hAnsiTheme="majorBidi" w:cstheme="majorBidi"/>
          <w:sz w:val="24"/>
          <w:szCs w:val="24"/>
          <w:lang w:val="fr-FR" w:eastAsia="ar-SA"/>
        </w:rPr>
        <w:t>rejeb</w:t>
      </w:r>
      <w:proofErr w:type="spellEnd"/>
      <w:r w:rsidRPr="00C96187">
        <w:rPr>
          <w:rFonts w:asciiTheme="majorBidi" w:eastAsia="Times New Roman" w:hAnsiTheme="majorBidi" w:cstheme="majorBidi"/>
          <w:sz w:val="24"/>
          <w:szCs w:val="24"/>
          <w:lang w:val="fr-FR" w:eastAsia="ar-SA"/>
        </w:rPr>
        <w:t xml:space="preserve"> 1423 (3 octobre 2002) et la loi n° 43-05 relative à la lutte contre le blanchiment de capitaux promulguée par le dahir n° 1-07-79 du 28 </w:t>
      </w:r>
      <w:proofErr w:type="spellStart"/>
      <w:r w:rsidRPr="00C96187">
        <w:rPr>
          <w:rFonts w:asciiTheme="majorBidi" w:eastAsia="Times New Roman" w:hAnsiTheme="majorBidi" w:cstheme="majorBidi"/>
          <w:sz w:val="24"/>
          <w:szCs w:val="24"/>
          <w:lang w:val="fr-FR" w:eastAsia="ar-SA"/>
        </w:rPr>
        <w:t>rabii</w:t>
      </w:r>
      <w:proofErr w:type="spellEnd"/>
      <w:r w:rsidRPr="00C96187">
        <w:rPr>
          <w:rFonts w:asciiTheme="majorBidi" w:eastAsia="Times New Roman" w:hAnsiTheme="majorBidi" w:cstheme="majorBidi"/>
          <w:sz w:val="24"/>
          <w:szCs w:val="24"/>
          <w:lang w:val="fr-FR" w:eastAsia="ar-SA"/>
        </w:rPr>
        <w:t xml:space="preserve"> I 1428 (17 avril 2007), promulguée par le dahir n° 1-11-02 du 15 </w:t>
      </w:r>
      <w:proofErr w:type="spellStart"/>
      <w:r w:rsidRPr="00C96187">
        <w:rPr>
          <w:rFonts w:asciiTheme="majorBidi" w:eastAsia="Times New Roman" w:hAnsiTheme="majorBidi" w:cstheme="majorBidi"/>
          <w:sz w:val="24"/>
          <w:szCs w:val="24"/>
          <w:lang w:val="fr-FR" w:eastAsia="ar-SA"/>
        </w:rPr>
        <w:t>safar</w:t>
      </w:r>
      <w:proofErr w:type="spellEnd"/>
      <w:r w:rsidRPr="00C96187">
        <w:rPr>
          <w:rFonts w:asciiTheme="majorBidi" w:eastAsia="Times New Roman" w:hAnsiTheme="majorBidi" w:cstheme="majorBidi"/>
          <w:sz w:val="24"/>
          <w:szCs w:val="24"/>
          <w:lang w:val="fr-FR" w:eastAsia="ar-SA"/>
        </w:rPr>
        <w:t xml:space="preserve"> 1432 (20 janvier 2011); Bulletin Officiel n° 5911 bis du 19 </w:t>
      </w:r>
      <w:proofErr w:type="spellStart"/>
      <w:r w:rsidRPr="00C96187">
        <w:rPr>
          <w:rFonts w:asciiTheme="majorBidi" w:eastAsia="Times New Roman" w:hAnsiTheme="majorBidi" w:cstheme="majorBidi"/>
          <w:sz w:val="24"/>
          <w:szCs w:val="24"/>
          <w:lang w:val="fr-FR" w:eastAsia="ar-SA"/>
        </w:rPr>
        <w:t>safar</w:t>
      </w:r>
      <w:proofErr w:type="spellEnd"/>
      <w:r w:rsidRPr="00C96187">
        <w:rPr>
          <w:rFonts w:asciiTheme="majorBidi" w:eastAsia="Times New Roman" w:hAnsiTheme="majorBidi" w:cstheme="majorBidi"/>
          <w:sz w:val="24"/>
          <w:szCs w:val="24"/>
          <w:lang w:val="fr-FR" w:eastAsia="ar-SA"/>
        </w:rPr>
        <w:t xml:space="preserve"> 1432 (24 janvier 2011), p. 158.</w:t>
      </w:r>
    </w:p>
  </w:footnote>
  <w:footnote w:id="4">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 </w:t>
      </w:r>
      <w:r w:rsidRPr="00C96187">
        <w:rPr>
          <w:rFonts w:asciiTheme="majorBidi" w:eastAsia="Times New Roman" w:hAnsiTheme="majorBidi" w:cstheme="majorBidi"/>
          <w:sz w:val="24"/>
          <w:szCs w:val="24"/>
          <w:lang w:val="fr-FR" w:eastAsia="ar-SA"/>
        </w:rPr>
        <w:t xml:space="preserve">Rectificatif au "Bulletin Officiel" n° 5911 bis du 19 </w:t>
      </w:r>
      <w:proofErr w:type="spellStart"/>
      <w:r w:rsidRPr="00C96187">
        <w:rPr>
          <w:rFonts w:asciiTheme="majorBidi" w:eastAsia="Times New Roman" w:hAnsiTheme="majorBidi" w:cstheme="majorBidi"/>
          <w:sz w:val="24"/>
          <w:szCs w:val="24"/>
          <w:lang w:val="fr-FR" w:eastAsia="ar-SA"/>
        </w:rPr>
        <w:t>safar</w:t>
      </w:r>
      <w:proofErr w:type="spellEnd"/>
      <w:r w:rsidRPr="00C96187">
        <w:rPr>
          <w:rFonts w:asciiTheme="majorBidi" w:eastAsia="Times New Roman" w:hAnsiTheme="majorBidi" w:cstheme="majorBidi"/>
          <w:sz w:val="24"/>
          <w:szCs w:val="24"/>
          <w:lang w:val="fr-FR" w:eastAsia="ar-SA"/>
        </w:rPr>
        <w:t xml:space="preserve"> 1432 (24 janvier 2011); Bulletin Officiel n° 5918 du 13 </w:t>
      </w:r>
      <w:proofErr w:type="spellStart"/>
      <w:r w:rsidRPr="00C96187">
        <w:rPr>
          <w:rFonts w:asciiTheme="majorBidi" w:eastAsia="Times New Roman" w:hAnsiTheme="majorBidi" w:cstheme="majorBidi"/>
          <w:sz w:val="24"/>
          <w:szCs w:val="24"/>
          <w:lang w:val="fr-FR" w:eastAsia="ar-SA"/>
        </w:rPr>
        <w:t>rabii</w:t>
      </w:r>
      <w:proofErr w:type="spellEnd"/>
      <w:r w:rsidRPr="00C96187">
        <w:rPr>
          <w:rFonts w:asciiTheme="majorBidi" w:eastAsia="Times New Roman" w:hAnsiTheme="majorBidi" w:cstheme="majorBidi"/>
          <w:sz w:val="24"/>
          <w:szCs w:val="24"/>
          <w:lang w:val="fr-FR" w:eastAsia="ar-SA"/>
        </w:rPr>
        <w:t xml:space="preserve"> I 1432 (17 février 2011), p. 240</w:t>
      </w:r>
      <w:r>
        <w:rPr>
          <w:rFonts w:asciiTheme="majorBidi" w:eastAsia="Times New Roman" w:hAnsiTheme="majorBidi" w:cstheme="majorBidi"/>
          <w:sz w:val="24"/>
          <w:szCs w:val="24"/>
          <w:lang w:val="fr-FR" w:eastAsia="ar-SA"/>
        </w:rPr>
        <w:t>.</w:t>
      </w:r>
    </w:p>
  </w:footnote>
  <w:footnote w:id="5">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trois de la loi n° 13-10 précitée.</w:t>
      </w:r>
    </w:p>
  </w:footnote>
  <w:footnote w:id="6">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trois de la loi n° 13-10 précitée.</w:t>
      </w:r>
    </w:p>
  </w:footnote>
  <w:footnote w:id="7">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trois de la loi n° 13-10 précitée.</w:t>
      </w:r>
    </w:p>
  </w:footnote>
  <w:footnote w:id="8">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9">
    <w:p w:rsidR="0081024A" w:rsidRPr="00ED1B9E" w:rsidRDefault="0081024A" w:rsidP="0081024A">
      <w:pPr>
        <w:pStyle w:val="Notedebasdepage"/>
        <w:bidi w:val="0"/>
        <w:jc w:val="both"/>
        <w:rPr>
          <w:lang w:val="fr-FR"/>
        </w:rPr>
      </w:pPr>
      <w:r w:rsidRPr="00694113">
        <w:rPr>
          <w:rFonts w:asciiTheme="majorBidi" w:eastAsia="Times New Roman" w:hAnsiTheme="majorBidi" w:cstheme="majorBidi"/>
          <w:sz w:val="24"/>
          <w:szCs w:val="24"/>
          <w:lang w:val="fr-FR" w:eastAsia="ar-SA"/>
        </w:rPr>
        <w:footnoteRef/>
      </w:r>
      <w:r w:rsidRPr="00694113">
        <w:rPr>
          <w:rFonts w:asciiTheme="majorBidi" w:eastAsia="Times New Roman" w:hAnsiTheme="majorBidi" w:cstheme="majorBidi"/>
          <w:sz w:val="24"/>
          <w:szCs w:val="24"/>
          <w:rtl/>
          <w:lang w:val="fr-FR" w:eastAsia="ar-SA"/>
        </w:rPr>
        <w:t xml:space="preserve"> </w:t>
      </w:r>
      <w:r w:rsidRPr="00694113">
        <w:rPr>
          <w:rFonts w:asciiTheme="majorBidi" w:eastAsia="Times New Roman" w:hAnsiTheme="majorBidi" w:cstheme="majorBidi"/>
          <w:sz w:val="24"/>
          <w:szCs w:val="24"/>
          <w:lang w:val="fr-FR" w:eastAsia="ar-SA"/>
        </w:rPr>
        <w:t xml:space="preserve">- Article modifié et complété par l'article 2 de la loi n° 145-12 modifiant et complétant le Code pénal et la loi n° 43-05 relative à la lutte contre le blanchiment des capitaux, promulguée par le dahir n° 1-13-54 du 21 </w:t>
      </w:r>
      <w:proofErr w:type="spellStart"/>
      <w:r w:rsidRPr="00694113">
        <w:rPr>
          <w:rFonts w:asciiTheme="majorBidi" w:eastAsia="Times New Roman" w:hAnsiTheme="majorBidi" w:cstheme="majorBidi"/>
          <w:sz w:val="24"/>
          <w:szCs w:val="24"/>
          <w:lang w:val="fr-FR" w:eastAsia="ar-SA"/>
        </w:rPr>
        <w:t>joumada</w:t>
      </w:r>
      <w:proofErr w:type="spellEnd"/>
      <w:r w:rsidRPr="00694113">
        <w:rPr>
          <w:rFonts w:asciiTheme="majorBidi" w:eastAsia="Times New Roman" w:hAnsiTheme="majorBidi" w:cstheme="majorBidi"/>
          <w:sz w:val="24"/>
          <w:szCs w:val="24"/>
          <w:lang w:val="fr-FR" w:eastAsia="ar-SA"/>
        </w:rPr>
        <w:t xml:space="preserve"> II 1434 (2 mai 2013); Bulletin Officiel n° 6152 du 5 </w:t>
      </w:r>
      <w:proofErr w:type="spellStart"/>
      <w:r w:rsidRPr="00694113">
        <w:rPr>
          <w:rFonts w:asciiTheme="majorBidi" w:eastAsia="Times New Roman" w:hAnsiTheme="majorBidi" w:cstheme="majorBidi"/>
          <w:sz w:val="24"/>
          <w:szCs w:val="24"/>
          <w:lang w:val="fr-FR" w:eastAsia="ar-SA"/>
        </w:rPr>
        <w:t>rejeb</w:t>
      </w:r>
      <w:proofErr w:type="spellEnd"/>
      <w:r w:rsidRPr="00694113">
        <w:rPr>
          <w:rFonts w:asciiTheme="majorBidi" w:eastAsia="Times New Roman" w:hAnsiTheme="majorBidi" w:cstheme="majorBidi"/>
          <w:sz w:val="24"/>
          <w:szCs w:val="24"/>
          <w:lang w:val="fr-FR" w:eastAsia="ar-SA"/>
        </w:rPr>
        <w:t xml:space="preserve"> 1434 (16 mai 2013), p. 1935.</w:t>
      </w:r>
    </w:p>
  </w:footnote>
  <w:footnote w:id="10">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11">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12">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13">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14">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15">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16">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17">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18">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19">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ajouté par l'article sept de la loi n° 13-10 précitée.</w:t>
      </w:r>
    </w:p>
  </w:footnote>
  <w:footnote w:id="20">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ajouté par l'article sept de la loi n° 13-10 précitée.</w:t>
      </w:r>
    </w:p>
  </w:footnote>
  <w:footnote w:id="21">
    <w:p w:rsidR="0081024A" w:rsidRPr="00C96187" w:rsidRDefault="0081024A" w:rsidP="0081024A">
      <w:pPr>
        <w:pStyle w:val="Notedebasdepage"/>
        <w:bidi w:val="0"/>
        <w:jc w:val="both"/>
        <w:rPr>
          <w:rFonts w:asciiTheme="majorBidi" w:eastAsia="Times New Roman" w:hAnsiTheme="majorBidi" w:cstheme="majorBidi"/>
          <w:sz w:val="24"/>
          <w:szCs w:val="24"/>
          <w:rtl/>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 Décret n° 2-08-572 du 25 </w:t>
      </w:r>
      <w:proofErr w:type="spellStart"/>
      <w:r w:rsidRPr="00C96187">
        <w:rPr>
          <w:rFonts w:asciiTheme="majorBidi" w:eastAsia="Times New Roman" w:hAnsiTheme="majorBidi" w:cstheme="majorBidi"/>
          <w:sz w:val="24"/>
          <w:szCs w:val="24"/>
          <w:lang w:val="fr-FR" w:eastAsia="ar-SA"/>
        </w:rPr>
        <w:t>hija</w:t>
      </w:r>
      <w:proofErr w:type="spellEnd"/>
      <w:r w:rsidRPr="00C96187">
        <w:rPr>
          <w:rFonts w:asciiTheme="majorBidi" w:eastAsia="Times New Roman" w:hAnsiTheme="majorBidi" w:cstheme="majorBidi"/>
          <w:sz w:val="24"/>
          <w:szCs w:val="24"/>
          <w:lang w:val="fr-FR" w:eastAsia="ar-SA"/>
        </w:rPr>
        <w:t xml:space="preserve"> 1429 (24 décembre 2008) portant création de l’unité de traitement du renseignement financier; Bulletin Officiel n° 5700 du 18 moharrem 1430 (15 janvier 2009), p. 52.</w:t>
      </w:r>
    </w:p>
  </w:footnote>
  <w:footnote w:id="22">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23">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 L'appellation "Chef de gouvernement" a été substituée à l'ancienne dénomination "Premier ministre" en vertu des dispositions constitutionnelles; Dahir n° 1-11-91 du 27 </w:t>
      </w:r>
      <w:proofErr w:type="spellStart"/>
      <w:r w:rsidRPr="00C96187">
        <w:rPr>
          <w:rFonts w:asciiTheme="majorBidi" w:eastAsia="Times New Roman" w:hAnsiTheme="majorBidi" w:cstheme="majorBidi"/>
          <w:sz w:val="24"/>
          <w:szCs w:val="24"/>
          <w:lang w:val="fr-FR" w:eastAsia="ar-SA"/>
        </w:rPr>
        <w:t>chaabane</w:t>
      </w:r>
      <w:proofErr w:type="spellEnd"/>
      <w:r w:rsidRPr="00C96187">
        <w:rPr>
          <w:rFonts w:asciiTheme="majorBidi" w:eastAsia="Times New Roman" w:hAnsiTheme="majorBidi" w:cstheme="majorBidi"/>
          <w:sz w:val="24"/>
          <w:szCs w:val="24"/>
          <w:lang w:val="fr-FR" w:eastAsia="ar-SA"/>
        </w:rPr>
        <w:t xml:space="preserve"> 1432 (29 juillet 2011) portant promulgation du texte de la Constitution; Bulletin officiel n° 5964 bis du 28 </w:t>
      </w:r>
      <w:proofErr w:type="spellStart"/>
      <w:r w:rsidRPr="00C96187">
        <w:rPr>
          <w:rFonts w:asciiTheme="majorBidi" w:eastAsia="Times New Roman" w:hAnsiTheme="majorBidi" w:cstheme="majorBidi"/>
          <w:sz w:val="24"/>
          <w:szCs w:val="24"/>
          <w:lang w:val="fr-FR" w:eastAsia="ar-SA"/>
        </w:rPr>
        <w:t>chaabane</w:t>
      </w:r>
      <w:proofErr w:type="spellEnd"/>
      <w:r w:rsidRPr="00C96187">
        <w:rPr>
          <w:rFonts w:asciiTheme="majorBidi" w:eastAsia="Times New Roman" w:hAnsiTheme="majorBidi" w:cstheme="majorBidi"/>
          <w:sz w:val="24"/>
          <w:szCs w:val="24"/>
          <w:lang w:val="fr-FR" w:eastAsia="ar-SA"/>
        </w:rPr>
        <w:t xml:space="preserve"> 1432 (30 juillet 2011), p. 1902.</w:t>
      </w:r>
    </w:p>
  </w:footnote>
  <w:footnote w:id="24">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25">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26">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 Article modifié et complété par l'article six de la loi n° 13-10 précitée. </w:t>
      </w:r>
    </w:p>
  </w:footnote>
  <w:footnote w:id="27">
    <w:p w:rsidR="0081024A" w:rsidRPr="00C96187" w:rsidRDefault="0081024A" w:rsidP="0081024A">
      <w:pPr>
        <w:pStyle w:val="Notedebasdepage"/>
        <w:bidi w:val="0"/>
        <w:jc w:val="both"/>
        <w:rPr>
          <w:rFonts w:asciiTheme="majorBidi" w:hAnsiTheme="majorBidi" w:cstheme="majorBidi"/>
          <w:sz w:val="24"/>
          <w:szCs w:val="24"/>
          <w:lang w:val="fr-FR"/>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28">
    <w:p w:rsidR="0081024A" w:rsidRPr="00C96187" w:rsidRDefault="0081024A" w:rsidP="0081024A">
      <w:pPr>
        <w:bidi w:val="0"/>
        <w:spacing w:before="60" w:after="60" w:line="240" w:lineRule="auto"/>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Loi</w:t>
      </w:r>
      <w:r w:rsidR="00A60FC8">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n° 22.01</w:t>
      </w:r>
      <w:r w:rsidR="00A60FC8">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relative</w:t>
      </w:r>
      <w:r w:rsidR="00A60FC8">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à</w:t>
      </w:r>
      <w:r w:rsidR="00A60FC8">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la</w:t>
      </w:r>
      <w:r w:rsidR="00A60FC8">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procédure</w:t>
      </w:r>
      <w:r w:rsidR="00A60FC8">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pénale</w:t>
      </w:r>
      <w:r w:rsidR="00A60FC8">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promulguée</w:t>
      </w:r>
      <w:r w:rsidR="00A60FC8">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par le dahir n° 1.02.255 du 25 </w:t>
      </w:r>
      <w:proofErr w:type="spellStart"/>
      <w:r w:rsidRPr="00C96187">
        <w:rPr>
          <w:rFonts w:asciiTheme="majorBidi" w:eastAsia="Times New Roman" w:hAnsiTheme="majorBidi" w:cstheme="majorBidi"/>
          <w:sz w:val="24"/>
          <w:szCs w:val="24"/>
          <w:lang w:val="fr-FR" w:eastAsia="ar-SA"/>
        </w:rPr>
        <w:t>rejeb</w:t>
      </w:r>
      <w:proofErr w:type="spellEnd"/>
      <w:r w:rsidRPr="00C96187">
        <w:rPr>
          <w:rFonts w:asciiTheme="majorBidi" w:eastAsia="Times New Roman" w:hAnsiTheme="majorBidi" w:cstheme="majorBidi"/>
          <w:sz w:val="24"/>
          <w:szCs w:val="24"/>
          <w:lang w:val="fr-FR" w:eastAsia="ar-SA"/>
        </w:rPr>
        <w:t xml:space="preserve"> 1423 (3 octobre 2002); Edition générale du Bulletin Officiel </w:t>
      </w:r>
      <w:r w:rsidRPr="00925A16">
        <w:rPr>
          <w:rFonts w:asciiTheme="majorBidi" w:eastAsia="Times New Roman" w:hAnsiTheme="majorBidi" w:cstheme="majorBidi"/>
          <w:sz w:val="24"/>
          <w:szCs w:val="24"/>
          <w:lang w:val="fr-FR" w:eastAsia="ar-SA"/>
        </w:rPr>
        <w:t>(en arabe)</w:t>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n° 5078 du 27 </w:t>
      </w:r>
      <w:proofErr w:type="spellStart"/>
      <w:r w:rsidRPr="00C96187">
        <w:rPr>
          <w:rFonts w:asciiTheme="majorBidi" w:eastAsia="Times New Roman" w:hAnsiTheme="majorBidi" w:cstheme="majorBidi"/>
          <w:sz w:val="24"/>
          <w:szCs w:val="24"/>
          <w:lang w:val="fr-FR" w:eastAsia="ar-SA"/>
        </w:rPr>
        <w:t>kaada</w:t>
      </w:r>
      <w:proofErr w:type="spellEnd"/>
      <w:r w:rsidRPr="00C96187">
        <w:rPr>
          <w:rFonts w:asciiTheme="majorBidi" w:eastAsia="Times New Roman" w:hAnsiTheme="majorBidi" w:cstheme="majorBidi"/>
          <w:sz w:val="24"/>
          <w:szCs w:val="24"/>
          <w:lang w:val="fr-FR" w:eastAsia="ar-SA"/>
        </w:rPr>
        <w:t xml:space="preserve"> 1423 (30 janvier 2003), p. 315.</w:t>
      </w:r>
    </w:p>
  </w:footnote>
  <w:footnote w:id="29">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30">
    <w:p w:rsidR="0081024A" w:rsidRPr="002329CD" w:rsidRDefault="0081024A" w:rsidP="0081024A">
      <w:pPr>
        <w:pStyle w:val="Notedebasdepage"/>
        <w:bidi w:val="0"/>
        <w:jc w:val="both"/>
        <w:rPr>
          <w:rStyle w:val="Appelnotedebasdep"/>
          <w:rFonts w:asciiTheme="majorBidi" w:hAnsiTheme="majorBidi" w:cstheme="majorBidi"/>
          <w:sz w:val="24"/>
          <w:szCs w:val="24"/>
          <w:lang w:val="fr-FR"/>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 Rectificatif au "Bulletin Officiel" n° 5911 bis du 19 </w:t>
      </w:r>
      <w:proofErr w:type="spellStart"/>
      <w:r w:rsidRPr="00C96187">
        <w:rPr>
          <w:rFonts w:asciiTheme="majorBidi" w:eastAsia="Times New Roman" w:hAnsiTheme="majorBidi" w:cstheme="majorBidi"/>
          <w:sz w:val="24"/>
          <w:szCs w:val="24"/>
          <w:lang w:val="fr-FR" w:eastAsia="ar-SA"/>
        </w:rPr>
        <w:t>safar</w:t>
      </w:r>
      <w:proofErr w:type="spellEnd"/>
      <w:r w:rsidRPr="00C96187">
        <w:rPr>
          <w:rFonts w:asciiTheme="majorBidi" w:eastAsia="Times New Roman" w:hAnsiTheme="majorBidi" w:cstheme="majorBidi"/>
          <w:sz w:val="24"/>
          <w:szCs w:val="24"/>
          <w:lang w:val="fr-FR" w:eastAsia="ar-SA"/>
        </w:rPr>
        <w:t xml:space="preserve"> 1432 (24 janvier 2011); Bulletin Officiel n° 5918 du 13 </w:t>
      </w:r>
      <w:proofErr w:type="spellStart"/>
      <w:r w:rsidRPr="00C96187">
        <w:rPr>
          <w:rFonts w:asciiTheme="majorBidi" w:eastAsia="Times New Roman" w:hAnsiTheme="majorBidi" w:cstheme="majorBidi"/>
          <w:sz w:val="24"/>
          <w:szCs w:val="24"/>
          <w:lang w:val="fr-FR" w:eastAsia="ar-SA"/>
        </w:rPr>
        <w:t>rabii</w:t>
      </w:r>
      <w:proofErr w:type="spellEnd"/>
      <w:r w:rsidRPr="00C96187">
        <w:rPr>
          <w:rFonts w:asciiTheme="majorBidi" w:eastAsia="Times New Roman" w:hAnsiTheme="majorBidi" w:cstheme="majorBidi"/>
          <w:sz w:val="24"/>
          <w:szCs w:val="24"/>
          <w:lang w:val="fr-FR" w:eastAsia="ar-SA"/>
        </w:rPr>
        <w:t xml:space="preserve"> I 1432 (17 février 2011), p. 240</w:t>
      </w:r>
      <w:r>
        <w:rPr>
          <w:rFonts w:asciiTheme="majorBidi" w:eastAsia="Times New Roman" w:hAnsiTheme="majorBidi" w:cstheme="majorBidi"/>
          <w:sz w:val="24"/>
          <w:szCs w:val="24"/>
          <w:lang w:val="fr-FR" w:eastAsia="ar-SA"/>
        </w:rPr>
        <w:t>.</w:t>
      </w:r>
    </w:p>
  </w:footnote>
  <w:footnote w:id="31">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 w:id="32">
    <w:p w:rsidR="0081024A" w:rsidRPr="00C96187" w:rsidRDefault="0081024A" w:rsidP="0081024A">
      <w:pPr>
        <w:pStyle w:val="Notedebasdepage"/>
        <w:bidi w:val="0"/>
        <w:jc w:val="both"/>
        <w:rPr>
          <w:rFonts w:asciiTheme="majorBidi" w:eastAsia="Times New Roman" w:hAnsiTheme="majorBidi" w:cstheme="majorBidi"/>
          <w:sz w:val="24"/>
          <w:szCs w:val="24"/>
          <w:lang w:val="fr-FR" w:eastAsia="ar-SA"/>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xml:space="preserve">- Rectificatif au "Bulletin Officiel" n° 5911 bis du 19 </w:t>
      </w:r>
      <w:proofErr w:type="spellStart"/>
      <w:r w:rsidRPr="00C96187">
        <w:rPr>
          <w:rFonts w:asciiTheme="majorBidi" w:eastAsia="Times New Roman" w:hAnsiTheme="majorBidi" w:cstheme="majorBidi"/>
          <w:sz w:val="24"/>
          <w:szCs w:val="24"/>
          <w:lang w:val="fr-FR" w:eastAsia="ar-SA"/>
        </w:rPr>
        <w:t>safar</w:t>
      </w:r>
      <w:proofErr w:type="spellEnd"/>
      <w:r w:rsidRPr="00C96187">
        <w:rPr>
          <w:rFonts w:asciiTheme="majorBidi" w:eastAsia="Times New Roman" w:hAnsiTheme="majorBidi" w:cstheme="majorBidi"/>
          <w:sz w:val="24"/>
          <w:szCs w:val="24"/>
          <w:lang w:val="fr-FR" w:eastAsia="ar-SA"/>
        </w:rPr>
        <w:t xml:space="preserve"> 1432 (24 janvier 2011); Bulletin Officiel n° 5918 du 13 </w:t>
      </w:r>
      <w:proofErr w:type="spellStart"/>
      <w:r w:rsidRPr="00C96187">
        <w:rPr>
          <w:rFonts w:asciiTheme="majorBidi" w:eastAsia="Times New Roman" w:hAnsiTheme="majorBidi" w:cstheme="majorBidi"/>
          <w:sz w:val="24"/>
          <w:szCs w:val="24"/>
          <w:lang w:val="fr-FR" w:eastAsia="ar-SA"/>
        </w:rPr>
        <w:t>rabii</w:t>
      </w:r>
      <w:proofErr w:type="spellEnd"/>
      <w:r w:rsidRPr="00C96187">
        <w:rPr>
          <w:rFonts w:asciiTheme="majorBidi" w:eastAsia="Times New Roman" w:hAnsiTheme="majorBidi" w:cstheme="majorBidi"/>
          <w:sz w:val="24"/>
          <w:szCs w:val="24"/>
          <w:lang w:val="fr-FR" w:eastAsia="ar-SA"/>
        </w:rPr>
        <w:t xml:space="preserve"> I 1432 (17 février 2011), p. 240</w:t>
      </w:r>
      <w:r>
        <w:rPr>
          <w:rFonts w:asciiTheme="majorBidi" w:eastAsia="Times New Roman" w:hAnsiTheme="majorBidi" w:cstheme="majorBidi"/>
          <w:sz w:val="24"/>
          <w:szCs w:val="24"/>
          <w:lang w:val="fr-FR" w:eastAsia="ar-SA"/>
        </w:rPr>
        <w:t>.</w:t>
      </w:r>
    </w:p>
  </w:footnote>
  <w:footnote w:id="33">
    <w:p w:rsidR="0081024A" w:rsidRPr="00C96187" w:rsidRDefault="0081024A" w:rsidP="0081024A">
      <w:pPr>
        <w:pStyle w:val="Notedebasdepage"/>
        <w:bidi w:val="0"/>
        <w:jc w:val="both"/>
        <w:rPr>
          <w:rFonts w:asciiTheme="majorBidi" w:hAnsiTheme="majorBidi" w:cstheme="majorBidi"/>
          <w:sz w:val="24"/>
          <w:szCs w:val="24"/>
          <w:lang w:val="fr-FR"/>
        </w:rPr>
      </w:pPr>
      <w:r w:rsidRPr="00C96187">
        <w:rPr>
          <w:rFonts w:asciiTheme="majorBidi" w:eastAsia="Times New Roman" w:hAnsiTheme="majorBidi" w:cstheme="majorBidi"/>
          <w:sz w:val="24"/>
          <w:szCs w:val="24"/>
          <w:lang w:val="fr-FR" w:eastAsia="ar-SA"/>
        </w:rPr>
        <w:footnoteRef/>
      </w:r>
      <w:r>
        <w:rPr>
          <w:rFonts w:asciiTheme="majorBidi" w:eastAsia="Times New Roman" w:hAnsiTheme="majorBidi" w:cstheme="majorBidi"/>
          <w:sz w:val="24"/>
          <w:szCs w:val="24"/>
          <w:lang w:val="fr-FR" w:eastAsia="ar-SA"/>
        </w:rPr>
        <w:t xml:space="preserve"> </w:t>
      </w:r>
      <w:r w:rsidRPr="00C96187">
        <w:rPr>
          <w:rFonts w:asciiTheme="majorBidi" w:eastAsia="Times New Roman" w:hAnsiTheme="majorBidi" w:cstheme="majorBidi"/>
          <w:sz w:val="24"/>
          <w:szCs w:val="24"/>
          <w:lang w:val="fr-FR" w:eastAsia="ar-SA"/>
        </w:rPr>
        <w:t>- Article modifié et complété par l'article six de la loi n° 13-10 précitée.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49" w:rsidRDefault="009F3E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A" w:rsidRPr="009F3E49" w:rsidRDefault="009F3E49" w:rsidP="009F3E49">
    <w:pPr>
      <w:pStyle w:val="En-tte"/>
      <w:jc w:val="center"/>
      <w:rPr>
        <w:sz w:val="44"/>
        <w:szCs w:val="44"/>
      </w:rPr>
    </w:pPr>
    <w:bookmarkStart w:id="35" w:name="_GoBack"/>
    <w:r w:rsidRPr="009F3E49">
      <w:rPr>
        <w:noProof/>
        <w:sz w:val="44"/>
        <w:szCs w:val="44"/>
        <w:lang w:val="fr-FR" w:eastAsia="fr-FR"/>
      </w:rPr>
      <w:t>www.legalflash.ma</w:t>
    </w:r>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4A" w:rsidRPr="009F3E49" w:rsidRDefault="009F3E49" w:rsidP="009F3E49">
    <w:pPr>
      <w:pStyle w:val="En-tte"/>
      <w:tabs>
        <w:tab w:val="clear" w:pos="4536"/>
        <w:tab w:val="clear" w:pos="9072"/>
        <w:tab w:val="left" w:pos="6209"/>
      </w:tabs>
      <w:jc w:val="center"/>
      <w:rPr>
        <w:sz w:val="40"/>
        <w:szCs w:val="40"/>
      </w:rPr>
    </w:pPr>
    <w:r w:rsidRPr="009F3E49">
      <w:rPr>
        <w:noProof/>
        <w:sz w:val="40"/>
        <w:szCs w:val="40"/>
        <w:lang w:val="fr-FR" w:eastAsia="fr-FR"/>
      </w:rPr>
      <w:t>www.legalflash.ma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FD6"/>
    <w:multiLevelType w:val="hybridMultilevel"/>
    <w:tmpl w:val="DBD06728"/>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189144E"/>
    <w:multiLevelType w:val="hybridMultilevel"/>
    <w:tmpl w:val="45788F40"/>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03B5779E"/>
    <w:multiLevelType w:val="hybridMultilevel"/>
    <w:tmpl w:val="547CADB8"/>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47B21B6"/>
    <w:multiLevelType w:val="hybridMultilevel"/>
    <w:tmpl w:val="E4C288DE"/>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079461E3"/>
    <w:multiLevelType w:val="hybridMultilevel"/>
    <w:tmpl w:val="0060DA02"/>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0384A06"/>
    <w:multiLevelType w:val="hybridMultilevel"/>
    <w:tmpl w:val="E9A8503C"/>
    <w:lvl w:ilvl="0" w:tplc="3C0CE0E8">
      <w:start w:val="1"/>
      <w:numFmt w:val="lowerLetter"/>
      <w:lvlText w:val="%1)"/>
      <w:lvlJc w:val="left"/>
      <w:pPr>
        <w:ind w:left="1632" w:hanging="1065"/>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22FD7113"/>
    <w:multiLevelType w:val="hybridMultilevel"/>
    <w:tmpl w:val="524A760E"/>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47839FE"/>
    <w:multiLevelType w:val="hybridMultilevel"/>
    <w:tmpl w:val="02A4C268"/>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26392211"/>
    <w:multiLevelType w:val="hybridMultilevel"/>
    <w:tmpl w:val="F8462A76"/>
    <w:lvl w:ilvl="0" w:tplc="F40C358E">
      <w:numFmt w:val="bullet"/>
      <w:lvlText w:val="-"/>
      <w:lvlJc w:val="left"/>
      <w:pPr>
        <w:ind w:left="420" w:hanging="360"/>
      </w:pPr>
      <w:rPr>
        <w:rFonts w:ascii="Times New Roman" w:eastAsia="Times New Roman" w:hAnsi="Times New Roman" w:hint="default"/>
      </w:rPr>
    </w:lvl>
    <w:lvl w:ilvl="1" w:tplc="040C0003">
      <w:start w:val="1"/>
      <w:numFmt w:val="bullet"/>
      <w:lvlText w:val="o"/>
      <w:lvlJc w:val="left"/>
      <w:pPr>
        <w:ind w:left="1140" w:hanging="360"/>
      </w:pPr>
      <w:rPr>
        <w:rFonts w:ascii="Courier New" w:hAnsi="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hint="default"/>
      </w:rPr>
    </w:lvl>
    <w:lvl w:ilvl="8" w:tplc="040C0005">
      <w:start w:val="1"/>
      <w:numFmt w:val="bullet"/>
      <w:lvlText w:val=""/>
      <w:lvlJc w:val="left"/>
      <w:pPr>
        <w:ind w:left="6180" w:hanging="360"/>
      </w:pPr>
      <w:rPr>
        <w:rFonts w:ascii="Wingdings" w:hAnsi="Wingdings" w:hint="default"/>
      </w:rPr>
    </w:lvl>
  </w:abstractNum>
  <w:abstractNum w:abstractNumId="9">
    <w:nsid w:val="26E02156"/>
    <w:multiLevelType w:val="hybridMultilevel"/>
    <w:tmpl w:val="4EB6316C"/>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27F46B1B"/>
    <w:multiLevelType w:val="hybridMultilevel"/>
    <w:tmpl w:val="69F8CD62"/>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2CD474B2"/>
    <w:multiLevelType w:val="hybridMultilevel"/>
    <w:tmpl w:val="D07469FE"/>
    <w:lvl w:ilvl="0" w:tplc="3090655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32482F15"/>
    <w:multiLevelType w:val="hybridMultilevel"/>
    <w:tmpl w:val="DC646ED4"/>
    <w:lvl w:ilvl="0" w:tplc="040C000F">
      <w:start w:val="1"/>
      <w:numFmt w:val="decimal"/>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32BD3D63"/>
    <w:multiLevelType w:val="hybridMultilevel"/>
    <w:tmpl w:val="7C36812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nsid w:val="335740BF"/>
    <w:multiLevelType w:val="hybridMultilevel"/>
    <w:tmpl w:val="2ABE4738"/>
    <w:lvl w:ilvl="0" w:tplc="040C0017">
      <w:start w:val="1"/>
      <w:numFmt w:val="lowerLetter"/>
      <w:lvlText w:val="%1)"/>
      <w:lvlJc w:val="left"/>
      <w:pPr>
        <w:ind w:left="1287" w:hanging="360"/>
      </w:pPr>
    </w:lvl>
    <w:lvl w:ilvl="1" w:tplc="B43CEDF8">
      <w:start w:val="1"/>
      <w:numFmt w:val="decimal"/>
      <w:lvlText w:val="%2)"/>
      <w:lvlJc w:val="left"/>
      <w:pPr>
        <w:ind w:left="2577" w:hanging="93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39F22E6B"/>
    <w:multiLevelType w:val="hybridMultilevel"/>
    <w:tmpl w:val="E6FCEB8E"/>
    <w:lvl w:ilvl="0" w:tplc="F75641A6">
      <w:start w:val="1"/>
      <w:numFmt w:val="decimal"/>
      <w:lvlText w:val="%1-"/>
      <w:lvlJc w:val="left"/>
      <w:pPr>
        <w:ind w:left="1437" w:hanging="8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478A2D90"/>
    <w:multiLevelType w:val="hybridMultilevel"/>
    <w:tmpl w:val="435214E2"/>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4DCF4811"/>
    <w:multiLevelType w:val="hybridMultilevel"/>
    <w:tmpl w:val="EC563004"/>
    <w:lvl w:ilvl="0" w:tplc="040C000F">
      <w:start w:val="1"/>
      <w:numFmt w:val="decimal"/>
      <w:lvlText w:val="%1."/>
      <w:lvlJc w:val="left"/>
      <w:pPr>
        <w:ind w:left="1287" w:hanging="360"/>
      </w:pPr>
    </w:lvl>
    <w:lvl w:ilvl="1" w:tplc="040C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nsid w:val="53287728"/>
    <w:multiLevelType w:val="hybridMultilevel"/>
    <w:tmpl w:val="37ECC9F8"/>
    <w:lvl w:ilvl="0" w:tplc="040C000F">
      <w:start w:val="1"/>
      <w:numFmt w:val="decimal"/>
      <w:lvlText w:val="%1."/>
      <w:lvlJc w:val="left"/>
      <w:pPr>
        <w:ind w:left="1287" w:hanging="360"/>
      </w:pPr>
    </w:lvl>
    <w:lvl w:ilvl="1" w:tplc="040C000F">
      <w:start w:val="1"/>
      <w:numFmt w:val="decimal"/>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nsid w:val="5959011E"/>
    <w:multiLevelType w:val="hybridMultilevel"/>
    <w:tmpl w:val="3A44AED6"/>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0">
    <w:nsid w:val="5B9A7775"/>
    <w:multiLevelType w:val="hybridMultilevel"/>
    <w:tmpl w:val="2C30A496"/>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60AC6638"/>
    <w:multiLevelType w:val="hybridMultilevel"/>
    <w:tmpl w:val="96BE5D42"/>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6B056112"/>
    <w:multiLevelType w:val="hybridMultilevel"/>
    <w:tmpl w:val="68F4B63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nsid w:val="6DB74657"/>
    <w:multiLevelType w:val="hybridMultilevel"/>
    <w:tmpl w:val="7C203434"/>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nsid w:val="6FDF0D37"/>
    <w:multiLevelType w:val="hybridMultilevel"/>
    <w:tmpl w:val="2F8A4AF6"/>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5">
    <w:nsid w:val="70732AE3"/>
    <w:multiLevelType w:val="hybridMultilevel"/>
    <w:tmpl w:val="1152E13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723075B3"/>
    <w:multiLevelType w:val="hybridMultilevel"/>
    <w:tmpl w:val="F54C2944"/>
    <w:lvl w:ilvl="0" w:tplc="6B5AE1B2">
      <w:numFmt w:val="bullet"/>
      <w:pStyle w:val="Style9"/>
      <w:lvlText w:val="-"/>
      <w:lvlJc w:val="left"/>
      <w:pPr>
        <w:ind w:left="1647" w:hanging="360"/>
      </w:pPr>
      <w:rPr>
        <w:rFonts w:ascii="Times New Roman" w:eastAsia="Times New Roman" w:hAnsi="Times New Roman"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7">
    <w:nsid w:val="76480725"/>
    <w:multiLevelType w:val="hybridMultilevel"/>
    <w:tmpl w:val="98F42FBA"/>
    <w:lvl w:ilvl="0" w:tplc="F40C358E">
      <w:numFmt w:val="bullet"/>
      <w:lvlText w:val="-"/>
      <w:lvlJc w:val="left"/>
      <w:pPr>
        <w:ind w:left="1287" w:hanging="360"/>
      </w:pPr>
      <w:rPr>
        <w:rFonts w:ascii="Times New Roman" w:eastAsia="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8"/>
  </w:num>
  <w:num w:numId="2">
    <w:abstractNumId w:val="19"/>
  </w:num>
  <w:num w:numId="3">
    <w:abstractNumId w:val="24"/>
  </w:num>
  <w:num w:numId="4">
    <w:abstractNumId w:val="26"/>
  </w:num>
  <w:num w:numId="5">
    <w:abstractNumId w:val="23"/>
  </w:num>
  <w:num w:numId="6">
    <w:abstractNumId w:val="21"/>
  </w:num>
  <w:num w:numId="7">
    <w:abstractNumId w:val="0"/>
  </w:num>
  <w:num w:numId="8">
    <w:abstractNumId w:val="2"/>
  </w:num>
  <w:num w:numId="9">
    <w:abstractNumId w:val="16"/>
  </w:num>
  <w:num w:numId="10">
    <w:abstractNumId w:val="20"/>
  </w:num>
  <w:num w:numId="11">
    <w:abstractNumId w:val="25"/>
  </w:num>
  <w:num w:numId="12">
    <w:abstractNumId w:val="11"/>
  </w:num>
  <w:num w:numId="13">
    <w:abstractNumId w:val="14"/>
  </w:num>
  <w:num w:numId="14">
    <w:abstractNumId w:val="5"/>
  </w:num>
  <w:num w:numId="15">
    <w:abstractNumId w:val="13"/>
  </w:num>
  <w:num w:numId="16">
    <w:abstractNumId w:val="1"/>
  </w:num>
  <w:num w:numId="17">
    <w:abstractNumId w:val="6"/>
  </w:num>
  <w:num w:numId="18">
    <w:abstractNumId w:val="3"/>
  </w:num>
  <w:num w:numId="19">
    <w:abstractNumId w:val="18"/>
  </w:num>
  <w:num w:numId="20">
    <w:abstractNumId w:val="4"/>
  </w:num>
  <w:num w:numId="21">
    <w:abstractNumId w:val="27"/>
  </w:num>
  <w:num w:numId="22">
    <w:abstractNumId w:val="10"/>
  </w:num>
  <w:num w:numId="23">
    <w:abstractNumId w:val="22"/>
  </w:num>
  <w:num w:numId="24">
    <w:abstractNumId w:val="15"/>
  </w:num>
  <w:num w:numId="25">
    <w:abstractNumId w:val="12"/>
  </w:num>
  <w:num w:numId="26">
    <w:abstractNumId w:val="17"/>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F9"/>
    <w:rsid w:val="00057DEB"/>
    <w:rsid w:val="00061C2E"/>
    <w:rsid w:val="000751D9"/>
    <w:rsid w:val="00096EBD"/>
    <w:rsid w:val="000A0B0D"/>
    <w:rsid w:val="000A55F4"/>
    <w:rsid w:val="000B369C"/>
    <w:rsid w:val="000C3A06"/>
    <w:rsid w:val="000F0936"/>
    <w:rsid w:val="000F3B75"/>
    <w:rsid w:val="00110FC4"/>
    <w:rsid w:val="001750A0"/>
    <w:rsid w:val="00181165"/>
    <w:rsid w:val="0018701E"/>
    <w:rsid w:val="001976D9"/>
    <w:rsid w:val="001A23F8"/>
    <w:rsid w:val="001B02F4"/>
    <w:rsid w:val="001B54AC"/>
    <w:rsid w:val="001B5A5F"/>
    <w:rsid w:val="001D5460"/>
    <w:rsid w:val="001D7329"/>
    <w:rsid w:val="001E5CF2"/>
    <w:rsid w:val="00206011"/>
    <w:rsid w:val="00207236"/>
    <w:rsid w:val="00220EC5"/>
    <w:rsid w:val="00224DD8"/>
    <w:rsid w:val="002329CD"/>
    <w:rsid w:val="00241DD2"/>
    <w:rsid w:val="00257CBC"/>
    <w:rsid w:val="00284071"/>
    <w:rsid w:val="00291A92"/>
    <w:rsid w:val="00296214"/>
    <w:rsid w:val="002C6B7A"/>
    <w:rsid w:val="002E53F2"/>
    <w:rsid w:val="002E6371"/>
    <w:rsid w:val="002F6AD4"/>
    <w:rsid w:val="003260BE"/>
    <w:rsid w:val="00327932"/>
    <w:rsid w:val="00337CCC"/>
    <w:rsid w:val="00353C78"/>
    <w:rsid w:val="0036563A"/>
    <w:rsid w:val="00374238"/>
    <w:rsid w:val="0038048E"/>
    <w:rsid w:val="0038325C"/>
    <w:rsid w:val="00393573"/>
    <w:rsid w:val="003A2B94"/>
    <w:rsid w:val="003C3371"/>
    <w:rsid w:val="003C5078"/>
    <w:rsid w:val="003D11F9"/>
    <w:rsid w:val="003F06E0"/>
    <w:rsid w:val="00411322"/>
    <w:rsid w:val="00416355"/>
    <w:rsid w:val="0042398E"/>
    <w:rsid w:val="00431B48"/>
    <w:rsid w:val="00453C62"/>
    <w:rsid w:val="00491F7A"/>
    <w:rsid w:val="004964AC"/>
    <w:rsid w:val="004B4EBA"/>
    <w:rsid w:val="004C7B96"/>
    <w:rsid w:val="004F1916"/>
    <w:rsid w:val="004F45BF"/>
    <w:rsid w:val="005147A9"/>
    <w:rsid w:val="00517609"/>
    <w:rsid w:val="00525250"/>
    <w:rsid w:val="00527AE1"/>
    <w:rsid w:val="00542737"/>
    <w:rsid w:val="005530BB"/>
    <w:rsid w:val="00565AE0"/>
    <w:rsid w:val="00585445"/>
    <w:rsid w:val="00586DD7"/>
    <w:rsid w:val="005C29C6"/>
    <w:rsid w:val="005D4A2F"/>
    <w:rsid w:val="005E4D46"/>
    <w:rsid w:val="005F0543"/>
    <w:rsid w:val="005F2FA8"/>
    <w:rsid w:val="005F595B"/>
    <w:rsid w:val="0060121F"/>
    <w:rsid w:val="00620AAD"/>
    <w:rsid w:val="006315D6"/>
    <w:rsid w:val="006407BC"/>
    <w:rsid w:val="00645F31"/>
    <w:rsid w:val="0064640F"/>
    <w:rsid w:val="006619C0"/>
    <w:rsid w:val="00663301"/>
    <w:rsid w:val="00675436"/>
    <w:rsid w:val="00694113"/>
    <w:rsid w:val="006A06AC"/>
    <w:rsid w:val="006A22AC"/>
    <w:rsid w:val="006C41F6"/>
    <w:rsid w:val="006C5607"/>
    <w:rsid w:val="006D18CF"/>
    <w:rsid w:val="00731B2E"/>
    <w:rsid w:val="007439FC"/>
    <w:rsid w:val="0075126B"/>
    <w:rsid w:val="00773738"/>
    <w:rsid w:val="0079236E"/>
    <w:rsid w:val="007B7E21"/>
    <w:rsid w:val="007C15AE"/>
    <w:rsid w:val="007D254C"/>
    <w:rsid w:val="007F0EA0"/>
    <w:rsid w:val="0081024A"/>
    <w:rsid w:val="008412B3"/>
    <w:rsid w:val="008450F4"/>
    <w:rsid w:val="0085144C"/>
    <w:rsid w:val="00863D2F"/>
    <w:rsid w:val="0087374E"/>
    <w:rsid w:val="0087747F"/>
    <w:rsid w:val="00881B20"/>
    <w:rsid w:val="008951D8"/>
    <w:rsid w:val="008C2F89"/>
    <w:rsid w:val="008E6D66"/>
    <w:rsid w:val="00925A16"/>
    <w:rsid w:val="0097123D"/>
    <w:rsid w:val="00971C9B"/>
    <w:rsid w:val="009B0BD0"/>
    <w:rsid w:val="009E11AB"/>
    <w:rsid w:val="009F3E49"/>
    <w:rsid w:val="00A12A45"/>
    <w:rsid w:val="00A13CC2"/>
    <w:rsid w:val="00A60FC8"/>
    <w:rsid w:val="00A64318"/>
    <w:rsid w:val="00A9574C"/>
    <w:rsid w:val="00AA3D88"/>
    <w:rsid w:val="00AB68C2"/>
    <w:rsid w:val="00AF0E83"/>
    <w:rsid w:val="00B162DB"/>
    <w:rsid w:val="00B215A7"/>
    <w:rsid w:val="00B33EC3"/>
    <w:rsid w:val="00B37D24"/>
    <w:rsid w:val="00B56F7E"/>
    <w:rsid w:val="00BB3AED"/>
    <w:rsid w:val="00BD39EA"/>
    <w:rsid w:val="00BF0EA8"/>
    <w:rsid w:val="00BF3A58"/>
    <w:rsid w:val="00C3036C"/>
    <w:rsid w:val="00C60991"/>
    <w:rsid w:val="00C63229"/>
    <w:rsid w:val="00C70A0A"/>
    <w:rsid w:val="00C829DD"/>
    <w:rsid w:val="00C96187"/>
    <w:rsid w:val="00CA2AE5"/>
    <w:rsid w:val="00CA600F"/>
    <w:rsid w:val="00CB3072"/>
    <w:rsid w:val="00CC381F"/>
    <w:rsid w:val="00CC7536"/>
    <w:rsid w:val="00CD7387"/>
    <w:rsid w:val="00D13BB3"/>
    <w:rsid w:val="00D40704"/>
    <w:rsid w:val="00D40F0A"/>
    <w:rsid w:val="00D55B75"/>
    <w:rsid w:val="00D56E5B"/>
    <w:rsid w:val="00DA68DE"/>
    <w:rsid w:val="00DD07EF"/>
    <w:rsid w:val="00E07469"/>
    <w:rsid w:val="00E12B20"/>
    <w:rsid w:val="00E1588D"/>
    <w:rsid w:val="00E17206"/>
    <w:rsid w:val="00E50C46"/>
    <w:rsid w:val="00E528AE"/>
    <w:rsid w:val="00E63808"/>
    <w:rsid w:val="00E6556A"/>
    <w:rsid w:val="00E86EF9"/>
    <w:rsid w:val="00E91F0D"/>
    <w:rsid w:val="00E96780"/>
    <w:rsid w:val="00EA0300"/>
    <w:rsid w:val="00EA6DD5"/>
    <w:rsid w:val="00EA7614"/>
    <w:rsid w:val="00ED1B9E"/>
    <w:rsid w:val="00ED2F0A"/>
    <w:rsid w:val="00EE1BFC"/>
    <w:rsid w:val="00EF1839"/>
    <w:rsid w:val="00F03F96"/>
    <w:rsid w:val="00F50821"/>
    <w:rsid w:val="00F80B82"/>
    <w:rsid w:val="00FA4B9E"/>
    <w:rsid w:val="00FC006B"/>
    <w:rsid w:val="00FE0585"/>
    <w:rsid w:val="00FE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C2"/>
    <w:pPr>
      <w:bidi/>
    </w:pPr>
  </w:style>
  <w:style w:type="paragraph" w:styleId="Titre1">
    <w:name w:val="heading 1"/>
    <w:basedOn w:val="Normal"/>
    <w:link w:val="Titre1Car"/>
    <w:qFormat/>
    <w:rsid w:val="003D11F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nhideWhenUsed/>
    <w:qFormat/>
    <w:rsid w:val="0060121F"/>
    <w:pPr>
      <w:keepNext/>
      <w:keepLines/>
      <w:bidi w:val="0"/>
      <w:spacing w:before="200" w:after="0"/>
      <w:jc w:val="center"/>
      <w:outlineLvl w:val="1"/>
    </w:pPr>
    <w:rPr>
      <w:rFonts w:ascii="Book Antiqua" w:eastAsiaTheme="majorEastAsia" w:hAnsi="Book Antiqua" w:cstheme="majorBidi"/>
      <w:b/>
      <w:bCs/>
      <w:sz w:val="44"/>
      <w:szCs w:val="44"/>
    </w:rPr>
  </w:style>
  <w:style w:type="paragraph" w:styleId="Titre3">
    <w:name w:val="heading 3"/>
    <w:basedOn w:val="Normal"/>
    <w:next w:val="Normal"/>
    <w:link w:val="Titre3Car"/>
    <w:autoRedefine/>
    <w:qFormat/>
    <w:rsid w:val="000A0B0D"/>
    <w:pPr>
      <w:keepNext/>
      <w:bidi w:val="0"/>
      <w:spacing w:before="360" w:after="240" w:line="240" w:lineRule="auto"/>
      <w:jc w:val="center"/>
      <w:outlineLvl w:val="2"/>
    </w:pPr>
    <w:rPr>
      <w:rFonts w:ascii="Book Antiqua" w:eastAsia="Times New Roman" w:hAnsi="Book Antiqua" w:cs="Arabic Transparent"/>
      <w:b/>
      <w:bCs/>
      <w:iCs/>
      <w:smallCaps/>
      <w:noProof/>
      <w:sz w:val="32"/>
      <w:szCs w:val="30"/>
      <w:lang w:val="fr-FR" w:eastAsia="ar-SA"/>
    </w:rPr>
  </w:style>
  <w:style w:type="paragraph" w:styleId="Titre4">
    <w:name w:val="heading 4"/>
    <w:basedOn w:val="Titre5"/>
    <w:next w:val="Normal"/>
    <w:link w:val="Titre4Car"/>
    <w:unhideWhenUsed/>
    <w:qFormat/>
    <w:rsid w:val="00FA4B9E"/>
    <w:pPr>
      <w:spacing w:before="360" w:after="240" w:line="240" w:lineRule="auto"/>
      <w:outlineLvl w:val="3"/>
    </w:pPr>
    <w:rPr>
      <w:b/>
      <w:lang w:val="fr-FR" w:eastAsia="ar-SA"/>
    </w:rPr>
  </w:style>
  <w:style w:type="paragraph" w:styleId="Titre5">
    <w:name w:val="heading 5"/>
    <w:basedOn w:val="Normal"/>
    <w:next w:val="Normal"/>
    <w:link w:val="Titre5Car"/>
    <w:unhideWhenUsed/>
    <w:qFormat/>
    <w:rsid w:val="00061C2E"/>
    <w:pPr>
      <w:keepNext/>
      <w:keepLines/>
      <w:bidi w:val="0"/>
      <w:spacing w:before="200" w:after="0"/>
      <w:jc w:val="center"/>
      <w:outlineLvl w:val="4"/>
    </w:pPr>
    <w:rPr>
      <w:rFonts w:ascii="Book Antiqua" w:eastAsiaTheme="majorEastAsia" w:hAnsi="Book Antiqua" w:cstheme="majorBidi"/>
      <w:sz w:val="28"/>
    </w:rPr>
  </w:style>
  <w:style w:type="paragraph" w:styleId="Titre6">
    <w:name w:val="heading 6"/>
    <w:basedOn w:val="Normal"/>
    <w:next w:val="Normal"/>
    <w:link w:val="Titre6Car"/>
    <w:unhideWhenUsed/>
    <w:qFormat/>
    <w:rsid w:val="004C7B96"/>
    <w:pPr>
      <w:keepNext/>
      <w:keepLines/>
      <w:bidi w:val="0"/>
      <w:spacing w:before="200" w:after="0" w:line="240" w:lineRule="auto"/>
      <w:jc w:val="center"/>
      <w:outlineLvl w:val="5"/>
    </w:pPr>
    <w:rPr>
      <w:rFonts w:ascii="Book Antiqua" w:eastAsiaTheme="majorEastAsia" w:hAnsi="Book Antiqua" w:cstheme="majorBidi"/>
      <w:b/>
      <w:iCs/>
      <w:sz w:val="28"/>
      <w:lang w:val="fr-FR"/>
    </w:rPr>
  </w:style>
  <w:style w:type="paragraph" w:styleId="Titre7">
    <w:name w:val="heading 7"/>
    <w:basedOn w:val="Normal"/>
    <w:next w:val="Normal"/>
    <w:link w:val="Titre7Car"/>
    <w:unhideWhenUsed/>
    <w:qFormat/>
    <w:rsid w:val="00CB3072"/>
    <w:pPr>
      <w:keepNext/>
      <w:keepLines/>
      <w:bidi w:val="0"/>
      <w:spacing w:before="240" w:after="120" w:line="240" w:lineRule="auto"/>
      <w:jc w:val="center"/>
      <w:outlineLvl w:val="6"/>
    </w:pPr>
    <w:rPr>
      <w:rFonts w:ascii="Book Antiqua" w:eastAsiaTheme="majorEastAsia" w:hAnsi="Book Antiqua" w:cstheme="majorBidi"/>
      <w:b/>
      <w:iCs/>
      <w:color w:val="C00000"/>
      <w:sz w:val="30"/>
      <w:lang w:val="fr-FR" w:eastAsia="fr-FR" w:bidi="ar-MA"/>
    </w:rPr>
  </w:style>
  <w:style w:type="paragraph" w:styleId="Titre8">
    <w:name w:val="heading 8"/>
    <w:basedOn w:val="Normal"/>
    <w:next w:val="Normal"/>
    <w:link w:val="Titre8Car"/>
    <w:uiPriority w:val="9"/>
    <w:unhideWhenUsed/>
    <w:qFormat/>
    <w:rsid w:val="006407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4239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11F9"/>
    <w:rPr>
      <w:rFonts w:ascii="Times New Roman" w:eastAsia="Times New Roman" w:hAnsi="Times New Roman" w:cs="Times New Roman"/>
      <w:b/>
      <w:bCs/>
      <w:kern w:val="36"/>
      <w:sz w:val="48"/>
      <w:szCs w:val="48"/>
    </w:rPr>
  </w:style>
  <w:style w:type="paragraph" w:styleId="Corpsdetexte">
    <w:name w:val="Body Text"/>
    <w:basedOn w:val="Normal"/>
    <w:link w:val="CorpsdetexteCar"/>
    <w:uiPriority w:val="99"/>
    <w:semiHidden/>
    <w:unhideWhenUsed/>
    <w:rsid w:val="003D11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3D11F9"/>
    <w:rPr>
      <w:rFonts w:ascii="Times New Roman" w:eastAsia="Times New Roman" w:hAnsi="Times New Roman" w:cs="Times New Roman"/>
      <w:sz w:val="24"/>
      <w:szCs w:val="24"/>
    </w:rPr>
  </w:style>
  <w:style w:type="character" w:styleId="Lienhypertexte">
    <w:name w:val="Hyperlink"/>
    <w:basedOn w:val="Policepardfaut"/>
    <w:uiPriority w:val="99"/>
    <w:unhideWhenUsed/>
    <w:rsid w:val="003D11F9"/>
    <w:rPr>
      <w:color w:val="0000FF"/>
      <w:u w:val="single"/>
    </w:rPr>
  </w:style>
  <w:style w:type="paragraph" w:styleId="Corpsdetexte2">
    <w:name w:val="Body Text 2"/>
    <w:basedOn w:val="Normal"/>
    <w:link w:val="Corpsdetexte2Car"/>
    <w:uiPriority w:val="99"/>
    <w:semiHidden/>
    <w:unhideWhenUsed/>
    <w:rsid w:val="003D11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3D11F9"/>
    <w:rPr>
      <w:rFonts w:ascii="Times New Roman" w:eastAsia="Times New Roman" w:hAnsi="Times New Roman" w:cs="Times New Roman"/>
      <w:sz w:val="24"/>
      <w:szCs w:val="24"/>
    </w:rPr>
  </w:style>
  <w:style w:type="character" w:customStyle="1" w:styleId="msoins0">
    <w:name w:val="msoins"/>
    <w:basedOn w:val="Policepardfaut"/>
    <w:rsid w:val="003D11F9"/>
  </w:style>
  <w:style w:type="paragraph" w:styleId="Notedebasdepage">
    <w:name w:val="footnote text"/>
    <w:basedOn w:val="Normal"/>
    <w:link w:val="NotedebasdepageCar"/>
    <w:uiPriority w:val="99"/>
    <w:semiHidden/>
    <w:unhideWhenUsed/>
    <w:rsid w:val="003D11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11F9"/>
    <w:rPr>
      <w:sz w:val="20"/>
      <w:szCs w:val="20"/>
    </w:rPr>
  </w:style>
  <w:style w:type="character" w:styleId="Appelnotedebasdep">
    <w:name w:val="footnote reference"/>
    <w:basedOn w:val="Policepardfaut"/>
    <w:uiPriority w:val="99"/>
    <w:semiHidden/>
    <w:unhideWhenUsed/>
    <w:rsid w:val="003D11F9"/>
    <w:rPr>
      <w:vertAlign w:val="superscript"/>
    </w:rPr>
  </w:style>
  <w:style w:type="character" w:customStyle="1" w:styleId="Titre2Car">
    <w:name w:val="Titre 2 Car"/>
    <w:basedOn w:val="Policepardfaut"/>
    <w:link w:val="Titre2"/>
    <w:rsid w:val="0060121F"/>
    <w:rPr>
      <w:rFonts w:ascii="Book Antiqua" w:eastAsiaTheme="majorEastAsia" w:hAnsi="Book Antiqua" w:cstheme="majorBidi"/>
      <w:b/>
      <w:bCs/>
      <w:sz w:val="44"/>
      <w:szCs w:val="44"/>
    </w:rPr>
  </w:style>
  <w:style w:type="paragraph" w:styleId="Paragraphedeliste">
    <w:name w:val="List Paragraph"/>
    <w:basedOn w:val="Normal"/>
    <w:uiPriority w:val="99"/>
    <w:qFormat/>
    <w:rsid w:val="00E91F0D"/>
    <w:pPr>
      <w:bidi w:val="0"/>
      <w:ind w:left="720"/>
    </w:pPr>
    <w:rPr>
      <w:rFonts w:ascii="Calibri" w:eastAsia="Calibri" w:hAnsi="Calibri" w:cs="Arial"/>
      <w:lang w:val="fr-FR"/>
    </w:rPr>
  </w:style>
  <w:style w:type="paragraph" w:customStyle="1" w:styleId="Style9">
    <w:name w:val="Style9"/>
    <w:basedOn w:val="Normal"/>
    <w:autoRedefine/>
    <w:uiPriority w:val="99"/>
    <w:rsid w:val="00DD07EF"/>
    <w:pPr>
      <w:numPr>
        <w:numId w:val="4"/>
      </w:numPr>
      <w:bidi w:val="0"/>
      <w:spacing w:before="120" w:after="120" w:line="240" w:lineRule="auto"/>
      <w:ind w:left="850" w:hanging="283"/>
      <w:jc w:val="both"/>
    </w:pPr>
    <w:rPr>
      <w:rFonts w:ascii="Book Antiqua" w:eastAsia="Times New Roman" w:hAnsi="Book Antiqua" w:cs="Times New Roman"/>
      <w:bCs/>
      <w:sz w:val="28"/>
      <w:szCs w:val="28"/>
      <w:lang w:val="fr-FR" w:eastAsia="ar-SA"/>
    </w:rPr>
  </w:style>
  <w:style w:type="character" w:customStyle="1" w:styleId="13">
    <w:name w:val="نمط ‏13 نقطة"/>
    <w:rsid w:val="00E50C46"/>
    <w:rPr>
      <w:sz w:val="26"/>
      <w:szCs w:val="26"/>
    </w:rPr>
  </w:style>
  <w:style w:type="paragraph" w:customStyle="1" w:styleId="5BookAntiqua146">
    <w:name w:val="نمط عنوان 5 + Book Antiqua (العربية وغيرها) ‏14 نقطة قبل:  6 نق..."/>
    <w:basedOn w:val="Titre5"/>
    <w:autoRedefine/>
    <w:rsid w:val="003A2B94"/>
    <w:pPr>
      <w:keepNext w:val="0"/>
      <w:keepLines w:val="0"/>
      <w:spacing w:before="100" w:beforeAutospacing="1" w:after="100" w:afterAutospacing="1" w:line="240" w:lineRule="auto"/>
    </w:pPr>
    <w:rPr>
      <w:rFonts w:eastAsia="Times New Roman" w:cs="Book Antiqua"/>
      <w:b/>
      <w:color w:val="FF00FF"/>
      <w:szCs w:val="28"/>
      <w:lang w:val="fr-FR" w:eastAsia="ar-SA" w:bidi="ar-MA"/>
    </w:rPr>
  </w:style>
  <w:style w:type="character" w:customStyle="1" w:styleId="Titre5Car">
    <w:name w:val="Titre 5 Car"/>
    <w:basedOn w:val="Policepardfaut"/>
    <w:link w:val="Titre5"/>
    <w:rsid w:val="00061C2E"/>
    <w:rPr>
      <w:rFonts w:ascii="Book Antiqua" w:eastAsiaTheme="majorEastAsia" w:hAnsi="Book Antiqua" w:cstheme="majorBidi"/>
      <w:sz w:val="28"/>
    </w:rPr>
  </w:style>
  <w:style w:type="character" w:customStyle="1" w:styleId="Titre3Car">
    <w:name w:val="Titre 3 Car"/>
    <w:basedOn w:val="Policepardfaut"/>
    <w:link w:val="Titre3"/>
    <w:rsid w:val="000A0B0D"/>
    <w:rPr>
      <w:rFonts w:ascii="Book Antiqua" w:eastAsia="Times New Roman" w:hAnsi="Book Antiqua" w:cs="Arabic Transparent"/>
      <w:b/>
      <w:bCs/>
      <w:iCs/>
      <w:smallCaps/>
      <w:noProof/>
      <w:sz w:val="32"/>
      <w:szCs w:val="30"/>
      <w:lang w:val="fr-FR" w:eastAsia="ar-SA"/>
    </w:rPr>
  </w:style>
  <w:style w:type="character" w:customStyle="1" w:styleId="Titre7Car">
    <w:name w:val="Titre 7 Car"/>
    <w:basedOn w:val="Policepardfaut"/>
    <w:link w:val="Titre7"/>
    <w:rsid w:val="00CB3072"/>
    <w:rPr>
      <w:rFonts w:ascii="Book Antiqua" w:eastAsiaTheme="majorEastAsia" w:hAnsi="Book Antiqua" w:cstheme="majorBidi"/>
      <w:b/>
      <w:iCs/>
      <w:color w:val="C00000"/>
      <w:sz w:val="30"/>
      <w:lang w:val="fr-FR" w:eastAsia="fr-FR" w:bidi="ar-MA"/>
    </w:rPr>
  </w:style>
  <w:style w:type="character" w:customStyle="1" w:styleId="Titre4Car">
    <w:name w:val="Titre 4 Car"/>
    <w:basedOn w:val="Policepardfaut"/>
    <w:link w:val="Titre4"/>
    <w:rsid w:val="00FA4B9E"/>
    <w:rPr>
      <w:rFonts w:ascii="Book Antiqua" w:eastAsiaTheme="majorEastAsia" w:hAnsi="Book Antiqua" w:cstheme="majorBidi"/>
      <w:b/>
      <w:sz w:val="28"/>
      <w:lang w:val="fr-FR" w:eastAsia="ar-SA"/>
    </w:rPr>
  </w:style>
  <w:style w:type="paragraph" w:styleId="En-tte">
    <w:name w:val="header"/>
    <w:basedOn w:val="Normal"/>
    <w:link w:val="En-tteCar"/>
    <w:uiPriority w:val="99"/>
    <w:unhideWhenUsed/>
    <w:rsid w:val="00284071"/>
    <w:pPr>
      <w:tabs>
        <w:tab w:val="center" w:pos="4536"/>
        <w:tab w:val="right" w:pos="9072"/>
      </w:tabs>
      <w:spacing w:after="0" w:line="240" w:lineRule="auto"/>
    </w:pPr>
  </w:style>
  <w:style w:type="character" w:customStyle="1" w:styleId="En-tteCar">
    <w:name w:val="En-tête Car"/>
    <w:basedOn w:val="Policepardfaut"/>
    <w:link w:val="En-tte"/>
    <w:uiPriority w:val="99"/>
    <w:rsid w:val="00284071"/>
  </w:style>
  <w:style w:type="paragraph" w:styleId="Pieddepage">
    <w:name w:val="footer"/>
    <w:basedOn w:val="Normal"/>
    <w:link w:val="PieddepageCar"/>
    <w:uiPriority w:val="99"/>
    <w:unhideWhenUsed/>
    <w:rsid w:val="002840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071"/>
  </w:style>
  <w:style w:type="paragraph" w:styleId="Textedebulles">
    <w:name w:val="Balloon Text"/>
    <w:basedOn w:val="Normal"/>
    <w:link w:val="TextedebullesCar"/>
    <w:uiPriority w:val="99"/>
    <w:semiHidden/>
    <w:unhideWhenUsed/>
    <w:rsid w:val="002840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071"/>
    <w:rPr>
      <w:rFonts w:ascii="Tahoma" w:hAnsi="Tahoma" w:cs="Tahoma"/>
      <w:sz w:val="16"/>
      <w:szCs w:val="16"/>
    </w:rPr>
  </w:style>
  <w:style w:type="character" w:customStyle="1" w:styleId="Titre6Car">
    <w:name w:val="Titre 6 Car"/>
    <w:basedOn w:val="Policepardfaut"/>
    <w:link w:val="Titre6"/>
    <w:rsid w:val="004C7B96"/>
    <w:rPr>
      <w:rFonts w:ascii="Book Antiqua" w:eastAsiaTheme="majorEastAsia" w:hAnsi="Book Antiqua" w:cstheme="majorBidi"/>
      <w:b/>
      <w:iCs/>
      <w:sz w:val="28"/>
      <w:lang w:val="fr-FR"/>
    </w:rPr>
  </w:style>
  <w:style w:type="paragraph" w:styleId="TM1">
    <w:name w:val="toc 1"/>
    <w:basedOn w:val="Normal"/>
    <w:next w:val="Normal"/>
    <w:autoRedefine/>
    <w:uiPriority w:val="39"/>
    <w:unhideWhenUsed/>
    <w:rsid w:val="006A06AC"/>
    <w:pPr>
      <w:tabs>
        <w:tab w:val="right" w:leader="dot" w:pos="9060"/>
      </w:tabs>
      <w:spacing w:after="100"/>
    </w:pPr>
  </w:style>
  <w:style w:type="paragraph" w:styleId="TM2">
    <w:name w:val="toc 2"/>
    <w:basedOn w:val="Normal"/>
    <w:next w:val="Normal"/>
    <w:autoRedefine/>
    <w:uiPriority w:val="39"/>
    <w:unhideWhenUsed/>
    <w:rsid w:val="00257CBC"/>
    <w:pPr>
      <w:tabs>
        <w:tab w:val="right" w:leader="dot" w:pos="9060"/>
      </w:tabs>
      <w:bidi w:val="0"/>
      <w:spacing w:before="120" w:after="120"/>
      <w:ind w:left="220"/>
      <w:jc w:val="both"/>
    </w:pPr>
    <w:rPr>
      <w:rFonts w:ascii="Book Antiqua" w:hAnsi="Book Antiqua"/>
      <w:noProof/>
      <w:sz w:val="28"/>
      <w:szCs w:val="28"/>
      <w:lang w:eastAsia="ar-SA"/>
    </w:rPr>
  </w:style>
  <w:style w:type="paragraph" w:styleId="TM3">
    <w:name w:val="toc 3"/>
    <w:basedOn w:val="Normal"/>
    <w:next w:val="Normal"/>
    <w:autoRedefine/>
    <w:uiPriority w:val="39"/>
    <w:unhideWhenUsed/>
    <w:rsid w:val="00525250"/>
    <w:pPr>
      <w:tabs>
        <w:tab w:val="right" w:leader="dot" w:pos="9060"/>
      </w:tabs>
      <w:bidi w:val="0"/>
      <w:spacing w:after="100"/>
      <w:ind w:left="440"/>
    </w:pPr>
    <w:rPr>
      <w:b/>
      <w:bCs/>
      <w:noProof/>
      <w:sz w:val="32"/>
      <w:szCs w:val="32"/>
    </w:rPr>
  </w:style>
  <w:style w:type="paragraph" w:styleId="TM4">
    <w:name w:val="toc 4"/>
    <w:basedOn w:val="Normal"/>
    <w:next w:val="Normal"/>
    <w:autoRedefine/>
    <w:uiPriority w:val="39"/>
    <w:unhideWhenUsed/>
    <w:rsid w:val="008412B3"/>
    <w:pPr>
      <w:spacing w:after="100"/>
      <w:ind w:left="660"/>
    </w:pPr>
  </w:style>
  <w:style w:type="paragraph" w:styleId="TM5">
    <w:name w:val="toc 5"/>
    <w:basedOn w:val="Normal"/>
    <w:next w:val="Normal"/>
    <w:autoRedefine/>
    <w:uiPriority w:val="39"/>
    <w:unhideWhenUsed/>
    <w:rsid w:val="006407BC"/>
    <w:pPr>
      <w:spacing w:after="100"/>
      <w:ind w:left="880"/>
    </w:pPr>
  </w:style>
  <w:style w:type="paragraph" w:styleId="TM6">
    <w:name w:val="toc 6"/>
    <w:basedOn w:val="Normal"/>
    <w:next w:val="Normal"/>
    <w:autoRedefine/>
    <w:uiPriority w:val="39"/>
    <w:unhideWhenUsed/>
    <w:rsid w:val="006407BC"/>
    <w:pPr>
      <w:spacing w:after="100"/>
      <w:ind w:left="1100"/>
    </w:pPr>
  </w:style>
  <w:style w:type="character" w:customStyle="1" w:styleId="Titre8Car">
    <w:name w:val="Titre 8 Car"/>
    <w:basedOn w:val="Policepardfaut"/>
    <w:link w:val="Titre8"/>
    <w:uiPriority w:val="9"/>
    <w:rsid w:val="006407B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42398E"/>
    <w:rPr>
      <w:rFonts w:asciiTheme="majorHAnsi" w:eastAsiaTheme="majorEastAsia" w:hAnsiTheme="majorHAnsi" w:cstheme="majorBidi"/>
      <w:i/>
      <w:iCs/>
      <w:color w:val="404040" w:themeColor="text1" w:themeTint="BF"/>
      <w:sz w:val="20"/>
      <w:szCs w:val="20"/>
    </w:rPr>
  </w:style>
  <w:style w:type="paragraph" w:styleId="TM9">
    <w:name w:val="toc 9"/>
    <w:basedOn w:val="Normal"/>
    <w:next w:val="Normal"/>
    <w:autoRedefine/>
    <w:uiPriority w:val="39"/>
    <w:unhideWhenUsed/>
    <w:rsid w:val="00BB3AED"/>
    <w:pPr>
      <w:spacing w:after="100"/>
      <w:ind w:left="1760"/>
    </w:pPr>
  </w:style>
  <w:style w:type="paragraph" w:styleId="TM8">
    <w:name w:val="toc 8"/>
    <w:basedOn w:val="Normal"/>
    <w:next w:val="Normal"/>
    <w:autoRedefine/>
    <w:uiPriority w:val="39"/>
    <w:unhideWhenUsed/>
    <w:rsid w:val="00C829DD"/>
    <w:pPr>
      <w:spacing w:after="100"/>
      <w:ind w:left="1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C2"/>
    <w:pPr>
      <w:bidi/>
    </w:pPr>
  </w:style>
  <w:style w:type="paragraph" w:styleId="Titre1">
    <w:name w:val="heading 1"/>
    <w:basedOn w:val="Normal"/>
    <w:link w:val="Titre1Car"/>
    <w:qFormat/>
    <w:rsid w:val="003D11F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nhideWhenUsed/>
    <w:qFormat/>
    <w:rsid w:val="0060121F"/>
    <w:pPr>
      <w:keepNext/>
      <w:keepLines/>
      <w:bidi w:val="0"/>
      <w:spacing w:before="200" w:after="0"/>
      <w:jc w:val="center"/>
      <w:outlineLvl w:val="1"/>
    </w:pPr>
    <w:rPr>
      <w:rFonts w:ascii="Book Antiqua" w:eastAsiaTheme="majorEastAsia" w:hAnsi="Book Antiqua" w:cstheme="majorBidi"/>
      <w:b/>
      <w:bCs/>
      <w:sz w:val="44"/>
      <w:szCs w:val="44"/>
    </w:rPr>
  </w:style>
  <w:style w:type="paragraph" w:styleId="Titre3">
    <w:name w:val="heading 3"/>
    <w:basedOn w:val="Normal"/>
    <w:next w:val="Normal"/>
    <w:link w:val="Titre3Car"/>
    <w:autoRedefine/>
    <w:qFormat/>
    <w:rsid w:val="000A0B0D"/>
    <w:pPr>
      <w:keepNext/>
      <w:bidi w:val="0"/>
      <w:spacing w:before="360" w:after="240" w:line="240" w:lineRule="auto"/>
      <w:jc w:val="center"/>
      <w:outlineLvl w:val="2"/>
    </w:pPr>
    <w:rPr>
      <w:rFonts w:ascii="Book Antiqua" w:eastAsia="Times New Roman" w:hAnsi="Book Antiqua" w:cs="Arabic Transparent"/>
      <w:b/>
      <w:bCs/>
      <w:iCs/>
      <w:smallCaps/>
      <w:noProof/>
      <w:sz w:val="32"/>
      <w:szCs w:val="30"/>
      <w:lang w:val="fr-FR" w:eastAsia="ar-SA"/>
    </w:rPr>
  </w:style>
  <w:style w:type="paragraph" w:styleId="Titre4">
    <w:name w:val="heading 4"/>
    <w:basedOn w:val="Titre5"/>
    <w:next w:val="Normal"/>
    <w:link w:val="Titre4Car"/>
    <w:unhideWhenUsed/>
    <w:qFormat/>
    <w:rsid w:val="00FA4B9E"/>
    <w:pPr>
      <w:spacing w:before="360" w:after="240" w:line="240" w:lineRule="auto"/>
      <w:outlineLvl w:val="3"/>
    </w:pPr>
    <w:rPr>
      <w:b/>
      <w:lang w:val="fr-FR" w:eastAsia="ar-SA"/>
    </w:rPr>
  </w:style>
  <w:style w:type="paragraph" w:styleId="Titre5">
    <w:name w:val="heading 5"/>
    <w:basedOn w:val="Normal"/>
    <w:next w:val="Normal"/>
    <w:link w:val="Titre5Car"/>
    <w:unhideWhenUsed/>
    <w:qFormat/>
    <w:rsid w:val="00061C2E"/>
    <w:pPr>
      <w:keepNext/>
      <w:keepLines/>
      <w:bidi w:val="0"/>
      <w:spacing w:before="200" w:after="0"/>
      <w:jc w:val="center"/>
      <w:outlineLvl w:val="4"/>
    </w:pPr>
    <w:rPr>
      <w:rFonts w:ascii="Book Antiqua" w:eastAsiaTheme="majorEastAsia" w:hAnsi="Book Antiqua" w:cstheme="majorBidi"/>
      <w:sz w:val="28"/>
    </w:rPr>
  </w:style>
  <w:style w:type="paragraph" w:styleId="Titre6">
    <w:name w:val="heading 6"/>
    <w:basedOn w:val="Normal"/>
    <w:next w:val="Normal"/>
    <w:link w:val="Titre6Car"/>
    <w:unhideWhenUsed/>
    <w:qFormat/>
    <w:rsid w:val="004C7B96"/>
    <w:pPr>
      <w:keepNext/>
      <w:keepLines/>
      <w:bidi w:val="0"/>
      <w:spacing w:before="200" w:after="0" w:line="240" w:lineRule="auto"/>
      <w:jc w:val="center"/>
      <w:outlineLvl w:val="5"/>
    </w:pPr>
    <w:rPr>
      <w:rFonts w:ascii="Book Antiqua" w:eastAsiaTheme="majorEastAsia" w:hAnsi="Book Antiqua" w:cstheme="majorBidi"/>
      <w:b/>
      <w:iCs/>
      <w:sz w:val="28"/>
      <w:lang w:val="fr-FR"/>
    </w:rPr>
  </w:style>
  <w:style w:type="paragraph" w:styleId="Titre7">
    <w:name w:val="heading 7"/>
    <w:basedOn w:val="Normal"/>
    <w:next w:val="Normal"/>
    <w:link w:val="Titre7Car"/>
    <w:unhideWhenUsed/>
    <w:qFormat/>
    <w:rsid w:val="00CB3072"/>
    <w:pPr>
      <w:keepNext/>
      <w:keepLines/>
      <w:bidi w:val="0"/>
      <w:spacing w:before="240" w:after="120" w:line="240" w:lineRule="auto"/>
      <w:jc w:val="center"/>
      <w:outlineLvl w:val="6"/>
    </w:pPr>
    <w:rPr>
      <w:rFonts w:ascii="Book Antiqua" w:eastAsiaTheme="majorEastAsia" w:hAnsi="Book Antiqua" w:cstheme="majorBidi"/>
      <w:b/>
      <w:iCs/>
      <w:color w:val="C00000"/>
      <w:sz w:val="30"/>
      <w:lang w:val="fr-FR" w:eastAsia="fr-FR" w:bidi="ar-MA"/>
    </w:rPr>
  </w:style>
  <w:style w:type="paragraph" w:styleId="Titre8">
    <w:name w:val="heading 8"/>
    <w:basedOn w:val="Normal"/>
    <w:next w:val="Normal"/>
    <w:link w:val="Titre8Car"/>
    <w:uiPriority w:val="9"/>
    <w:unhideWhenUsed/>
    <w:qFormat/>
    <w:rsid w:val="006407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4239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11F9"/>
    <w:rPr>
      <w:rFonts w:ascii="Times New Roman" w:eastAsia="Times New Roman" w:hAnsi="Times New Roman" w:cs="Times New Roman"/>
      <w:b/>
      <w:bCs/>
      <w:kern w:val="36"/>
      <w:sz w:val="48"/>
      <w:szCs w:val="48"/>
    </w:rPr>
  </w:style>
  <w:style w:type="paragraph" w:styleId="Corpsdetexte">
    <w:name w:val="Body Text"/>
    <w:basedOn w:val="Normal"/>
    <w:link w:val="CorpsdetexteCar"/>
    <w:uiPriority w:val="99"/>
    <w:semiHidden/>
    <w:unhideWhenUsed/>
    <w:rsid w:val="003D11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3D11F9"/>
    <w:rPr>
      <w:rFonts w:ascii="Times New Roman" w:eastAsia="Times New Roman" w:hAnsi="Times New Roman" w:cs="Times New Roman"/>
      <w:sz w:val="24"/>
      <w:szCs w:val="24"/>
    </w:rPr>
  </w:style>
  <w:style w:type="character" w:styleId="Lienhypertexte">
    <w:name w:val="Hyperlink"/>
    <w:basedOn w:val="Policepardfaut"/>
    <w:uiPriority w:val="99"/>
    <w:unhideWhenUsed/>
    <w:rsid w:val="003D11F9"/>
    <w:rPr>
      <w:color w:val="0000FF"/>
      <w:u w:val="single"/>
    </w:rPr>
  </w:style>
  <w:style w:type="paragraph" w:styleId="Corpsdetexte2">
    <w:name w:val="Body Text 2"/>
    <w:basedOn w:val="Normal"/>
    <w:link w:val="Corpsdetexte2Car"/>
    <w:uiPriority w:val="99"/>
    <w:semiHidden/>
    <w:unhideWhenUsed/>
    <w:rsid w:val="003D11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3D11F9"/>
    <w:rPr>
      <w:rFonts w:ascii="Times New Roman" w:eastAsia="Times New Roman" w:hAnsi="Times New Roman" w:cs="Times New Roman"/>
      <w:sz w:val="24"/>
      <w:szCs w:val="24"/>
    </w:rPr>
  </w:style>
  <w:style w:type="character" w:customStyle="1" w:styleId="msoins0">
    <w:name w:val="msoins"/>
    <w:basedOn w:val="Policepardfaut"/>
    <w:rsid w:val="003D11F9"/>
  </w:style>
  <w:style w:type="paragraph" w:styleId="Notedebasdepage">
    <w:name w:val="footnote text"/>
    <w:basedOn w:val="Normal"/>
    <w:link w:val="NotedebasdepageCar"/>
    <w:uiPriority w:val="99"/>
    <w:semiHidden/>
    <w:unhideWhenUsed/>
    <w:rsid w:val="003D11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11F9"/>
    <w:rPr>
      <w:sz w:val="20"/>
      <w:szCs w:val="20"/>
    </w:rPr>
  </w:style>
  <w:style w:type="character" w:styleId="Appelnotedebasdep">
    <w:name w:val="footnote reference"/>
    <w:basedOn w:val="Policepardfaut"/>
    <w:uiPriority w:val="99"/>
    <w:semiHidden/>
    <w:unhideWhenUsed/>
    <w:rsid w:val="003D11F9"/>
    <w:rPr>
      <w:vertAlign w:val="superscript"/>
    </w:rPr>
  </w:style>
  <w:style w:type="character" w:customStyle="1" w:styleId="Titre2Car">
    <w:name w:val="Titre 2 Car"/>
    <w:basedOn w:val="Policepardfaut"/>
    <w:link w:val="Titre2"/>
    <w:rsid w:val="0060121F"/>
    <w:rPr>
      <w:rFonts w:ascii="Book Antiqua" w:eastAsiaTheme="majorEastAsia" w:hAnsi="Book Antiqua" w:cstheme="majorBidi"/>
      <w:b/>
      <w:bCs/>
      <w:sz w:val="44"/>
      <w:szCs w:val="44"/>
    </w:rPr>
  </w:style>
  <w:style w:type="paragraph" w:styleId="Paragraphedeliste">
    <w:name w:val="List Paragraph"/>
    <w:basedOn w:val="Normal"/>
    <w:uiPriority w:val="99"/>
    <w:qFormat/>
    <w:rsid w:val="00E91F0D"/>
    <w:pPr>
      <w:bidi w:val="0"/>
      <w:ind w:left="720"/>
    </w:pPr>
    <w:rPr>
      <w:rFonts w:ascii="Calibri" w:eastAsia="Calibri" w:hAnsi="Calibri" w:cs="Arial"/>
      <w:lang w:val="fr-FR"/>
    </w:rPr>
  </w:style>
  <w:style w:type="paragraph" w:customStyle="1" w:styleId="Style9">
    <w:name w:val="Style9"/>
    <w:basedOn w:val="Normal"/>
    <w:autoRedefine/>
    <w:uiPriority w:val="99"/>
    <w:rsid w:val="00DD07EF"/>
    <w:pPr>
      <w:numPr>
        <w:numId w:val="4"/>
      </w:numPr>
      <w:bidi w:val="0"/>
      <w:spacing w:before="120" w:after="120" w:line="240" w:lineRule="auto"/>
      <w:ind w:left="850" w:hanging="283"/>
      <w:jc w:val="both"/>
    </w:pPr>
    <w:rPr>
      <w:rFonts w:ascii="Book Antiqua" w:eastAsia="Times New Roman" w:hAnsi="Book Antiqua" w:cs="Times New Roman"/>
      <w:bCs/>
      <w:sz w:val="28"/>
      <w:szCs w:val="28"/>
      <w:lang w:val="fr-FR" w:eastAsia="ar-SA"/>
    </w:rPr>
  </w:style>
  <w:style w:type="character" w:customStyle="1" w:styleId="13">
    <w:name w:val="نمط ‏13 نقطة"/>
    <w:rsid w:val="00E50C46"/>
    <w:rPr>
      <w:sz w:val="26"/>
      <w:szCs w:val="26"/>
    </w:rPr>
  </w:style>
  <w:style w:type="paragraph" w:customStyle="1" w:styleId="5BookAntiqua146">
    <w:name w:val="نمط عنوان 5 + Book Antiqua (العربية وغيرها) ‏14 نقطة قبل:  6 نق..."/>
    <w:basedOn w:val="Titre5"/>
    <w:autoRedefine/>
    <w:rsid w:val="003A2B94"/>
    <w:pPr>
      <w:keepNext w:val="0"/>
      <w:keepLines w:val="0"/>
      <w:spacing w:before="100" w:beforeAutospacing="1" w:after="100" w:afterAutospacing="1" w:line="240" w:lineRule="auto"/>
    </w:pPr>
    <w:rPr>
      <w:rFonts w:eastAsia="Times New Roman" w:cs="Book Antiqua"/>
      <w:b/>
      <w:color w:val="FF00FF"/>
      <w:szCs w:val="28"/>
      <w:lang w:val="fr-FR" w:eastAsia="ar-SA" w:bidi="ar-MA"/>
    </w:rPr>
  </w:style>
  <w:style w:type="character" w:customStyle="1" w:styleId="Titre5Car">
    <w:name w:val="Titre 5 Car"/>
    <w:basedOn w:val="Policepardfaut"/>
    <w:link w:val="Titre5"/>
    <w:rsid w:val="00061C2E"/>
    <w:rPr>
      <w:rFonts w:ascii="Book Antiqua" w:eastAsiaTheme="majorEastAsia" w:hAnsi="Book Antiqua" w:cstheme="majorBidi"/>
      <w:sz w:val="28"/>
    </w:rPr>
  </w:style>
  <w:style w:type="character" w:customStyle="1" w:styleId="Titre3Car">
    <w:name w:val="Titre 3 Car"/>
    <w:basedOn w:val="Policepardfaut"/>
    <w:link w:val="Titre3"/>
    <w:rsid w:val="000A0B0D"/>
    <w:rPr>
      <w:rFonts w:ascii="Book Antiqua" w:eastAsia="Times New Roman" w:hAnsi="Book Antiqua" w:cs="Arabic Transparent"/>
      <w:b/>
      <w:bCs/>
      <w:iCs/>
      <w:smallCaps/>
      <w:noProof/>
      <w:sz w:val="32"/>
      <w:szCs w:val="30"/>
      <w:lang w:val="fr-FR" w:eastAsia="ar-SA"/>
    </w:rPr>
  </w:style>
  <w:style w:type="character" w:customStyle="1" w:styleId="Titre7Car">
    <w:name w:val="Titre 7 Car"/>
    <w:basedOn w:val="Policepardfaut"/>
    <w:link w:val="Titre7"/>
    <w:rsid w:val="00CB3072"/>
    <w:rPr>
      <w:rFonts w:ascii="Book Antiqua" w:eastAsiaTheme="majorEastAsia" w:hAnsi="Book Antiqua" w:cstheme="majorBidi"/>
      <w:b/>
      <w:iCs/>
      <w:color w:val="C00000"/>
      <w:sz w:val="30"/>
      <w:lang w:val="fr-FR" w:eastAsia="fr-FR" w:bidi="ar-MA"/>
    </w:rPr>
  </w:style>
  <w:style w:type="character" w:customStyle="1" w:styleId="Titre4Car">
    <w:name w:val="Titre 4 Car"/>
    <w:basedOn w:val="Policepardfaut"/>
    <w:link w:val="Titre4"/>
    <w:rsid w:val="00FA4B9E"/>
    <w:rPr>
      <w:rFonts w:ascii="Book Antiqua" w:eastAsiaTheme="majorEastAsia" w:hAnsi="Book Antiqua" w:cstheme="majorBidi"/>
      <w:b/>
      <w:sz w:val="28"/>
      <w:lang w:val="fr-FR" w:eastAsia="ar-SA"/>
    </w:rPr>
  </w:style>
  <w:style w:type="paragraph" w:styleId="En-tte">
    <w:name w:val="header"/>
    <w:basedOn w:val="Normal"/>
    <w:link w:val="En-tteCar"/>
    <w:uiPriority w:val="99"/>
    <w:unhideWhenUsed/>
    <w:rsid w:val="00284071"/>
    <w:pPr>
      <w:tabs>
        <w:tab w:val="center" w:pos="4536"/>
        <w:tab w:val="right" w:pos="9072"/>
      </w:tabs>
      <w:spacing w:after="0" w:line="240" w:lineRule="auto"/>
    </w:pPr>
  </w:style>
  <w:style w:type="character" w:customStyle="1" w:styleId="En-tteCar">
    <w:name w:val="En-tête Car"/>
    <w:basedOn w:val="Policepardfaut"/>
    <w:link w:val="En-tte"/>
    <w:uiPriority w:val="99"/>
    <w:rsid w:val="00284071"/>
  </w:style>
  <w:style w:type="paragraph" w:styleId="Pieddepage">
    <w:name w:val="footer"/>
    <w:basedOn w:val="Normal"/>
    <w:link w:val="PieddepageCar"/>
    <w:uiPriority w:val="99"/>
    <w:unhideWhenUsed/>
    <w:rsid w:val="002840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4071"/>
  </w:style>
  <w:style w:type="paragraph" w:styleId="Textedebulles">
    <w:name w:val="Balloon Text"/>
    <w:basedOn w:val="Normal"/>
    <w:link w:val="TextedebullesCar"/>
    <w:uiPriority w:val="99"/>
    <w:semiHidden/>
    <w:unhideWhenUsed/>
    <w:rsid w:val="002840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071"/>
    <w:rPr>
      <w:rFonts w:ascii="Tahoma" w:hAnsi="Tahoma" w:cs="Tahoma"/>
      <w:sz w:val="16"/>
      <w:szCs w:val="16"/>
    </w:rPr>
  </w:style>
  <w:style w:type="character" w:customStyle="1" w:styleId="Titre6Car">
    <w:name w:val="Titre 6 Car"/>
    <w:basedOn w:val="Policepardfaut"/>
    <w:link w:val="Titre6"/>
    <w:rsid w:val="004C7B96"/>
    <w:rPr>
      <w:rFonts w:ascii="Book Antiqua" w:eastAsiaTheme="majorEastAsia" w:hAnsi="Book Antiqua" w:cstheme="majorBidi"/>
      <w:b/>
      <w:iCs/>
      <w:sz w:val="28"/>
      <w:lang w:val="fr-FR"/>
    </w:rPr>
  </w:style>
  <w:style w:type="paragraph" w:styleId="TM1">
    <w:name w:val="toc 1"/>
    <w:basedOn w:val="Normal"/>
    <w:next w:val="Normal"/>
    <w:autoRedefine/>
    <w:uiPriority w:val="39"/>
    <w:unhideWhenUsed/>
    <w:rsid w:val="006A06AC"/>
    <w:pPr>
      <w:tabs>
        <w:tab w:val="right" w:leader="dot" w:pos="9060"/>
      </w:tabs>
      <w:spacing w:after="100"/>
    </w:pPr>
  </w:style>
  <w:style w:type="paragraph" w:styleId="TM2">
    <w:name w:val="toc 2"/>
    <w:basedOn w:val="Normal"/>
    <w:next w:val="Normal"/>
    <w:autoRedefine/>
    <w:uiPriority w:val="39"/>
    <w:unhideWhenUsed/>
    <w:rsid w:val="00257CBC"/>
    <w:pPr>
      <w:tabs>
        <w:tab w:val="right" w:leader="dot" w:pos="9060"/>
      </w:tabs>
      <w:bidi w:val="0"/>
      <w:spacing w:before="120" w:after="120"/>
      <w:ind w:left="220"/>
      <w:jc w:val="both"/>
    </w:pPr>
    <w:rPr>
      <w:rFonts w:ascii="Book Antiqua" w:hAnsi="Book Antiqua"/>
      <w:noProof/>
      <w:sz w:val="28"/>
      <w:szCs w:val="28"/>
      <w:lang w:eastAsia="ar-SA"/>
    </w:rPr>
  </w:style>
  <w:style w:type="paragraph" w:styleId="TM3">
    <w:name w:val="toc 3"/>
    <w:basedOn w:val="Normal"/>
    <w:next w:val="Normal"/>
    <w:autoRedefine/>
    <w:uiPriority w:val="39"/>
    <w:unhideWhenUsed/>
    <w:rsid w:val="00525250"/>
    <w:pPr>
      <w:tabs>
        <w:tab w:val="right" w:leader="dot" w:pos="9060"/>
      </w:tabs>
      <w:bidi w:val="0"/>
      <w:spacing w:after="100"/>
      <w:ind w:left="440"/>
    </w:pPr>
    <w:rPr>
      <w:b/>
      <w:bCs/>
      <w:noProof/>
      <w:sz w:val="32"/>
      <w:szCs w:val="32"/>
    </w:rPr>
  </w:style>
  <w:style w:type="paragraph" w:styleId="TM4">
    <w:name w:val="toc 4"/>
    <w:basedOn w:val="Normal"/>
    <w:next w:val="Normal"/>
    <w:autoRedefine/>
    <w:uiPriority w:val="39"/>
    <w:unhideWhenUsed/>
    <w:rsid w:val="008412B3"/>
    <w:pPr>
      <w:spacing w:after="100"/>
      <w:ind w:left="660"/>
    </w:pPr>
  </w:style>
  <w:style w:type="paragraph" w:styleId="TM5">
    <w:name w:val="toc 5"/>
    <w:basedOn w:val="Normal"/>
    <w:next w:val="Normal"/>
    <w:autoRedefine/>
    <w:uiPriority w:val="39"/>
    <w:unhideWhenUsed/>
    <w:rsid w:val="006407BC"/>
    <w:pPr>
      <w:spacing w:after="100"/>
      <w:ind w:left="880"/>
    </w:pPr>
  </w:style>
  <w:style w:type="paragraph" w:styleId="TM6">
    <w:name w:val="toc 6"/>
    <w:basedOn w:val="Normal"/>
    <w:next w:val="Normal"/>
    <w:autoRedefine/>
    <w:uiPriority w:val="39"/>
    <w:unhideWhenUsed/>
    <w:rsid w:val="006407BC"/>
    <w:pPr>
      <w:spacing w:after="100"/>
      <w:ind w:left="1100"/>
    </w:pPr>
  </w:style>
  <w:style w:type="character" w:customStyle="1" w:styleId="Titre8Car">
    <w:name w:val="Titre 8 Car"/>
    <w:basedOn w:val="Policepardfaut"/>
    <w:link w:val="Titre8"/>
    <w:uiPriority w:val="9"/>
    <w:rsid w:val="006407B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42398E"/>
    <w:rPr>
      <w:rFonts w:asciiTheme="majorHAnsi" w:eastAsiaTheme="majorEastAsia" w:hAnsiTheme="majorHAnsi" w:cstheme="majorBidi"/>
      <w:i/>
      <w:iCs/>
      <w:color w:val="404040" w:themeColor="text1" w:themeTint="BF"/>
      <w:sz w:val="20"/>
      <w:szCs w:val="20"/>
    </w:rPr>
  </w:style>
  <w:style w:type="paragraph" w:styleId="TM9">
    <w:name w:val="toc 9"/>
    <w:basedOn w:val="Normal"/>
    <w:next w:val="Normal"/>
    <w:autoRedefine/>
    <w:uiPriority w:val="39"/>
    <w:unhideWhenUsed/>
    <w:rsid w:val="00BB3AED"/>
    <w:pPr>
      <w:spacing w:after="100"/>
      <w:ind w:left="1760"/>
    </w:pPr>
  </w:style>
  <w:style w:type="paragraph" w:styleId="TM8">
    <w:name w:val="toc 8"/>
    <w:basedOn w:val="Normal"/>
    <w:next w:val="Normal"/>
    <w:autoRedefine/>
    <w:uiPriority w:val="39"/>
    <w:unhideWhenUsed/>
    <w:rsid w:val="00C829DD"/>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4810">
      <w:bodyDiv w:val="1"/>
      <w:marLeft w:val="0"/>
      <w:marRight w:val="0"/>
      <w:marTop w:val="0"/>
      <w:marBottom w:val="0"/>
      <w:divBdr>
        <w:top w:val="none" w:sz="0" w:space="0" w:color="auto"/>
        <w:left w:val="none" w:sz="0" w:space="0" w:color="auto"/>
        <w:bottom w:val="none" w:sz="0" w:space="0" w:color="auto"/>
        <w:right w:val="none" w:sz="0" w:space="0" w:color="auto"/>
      </w:divBdr>
    </w:div>
    <w:div w:id="734478223">
      <w:bodyDiv w:val="1"/>
      <w:marLeft w:val="0"/>
      <w:marRight w:val="0"/>
      <w:marTop w:val="0"/>
      <w:marBottom w:val="0"/>
      <w:divBdr>
        <w:top w:val="none" w:sz="0" w:space="0" w:color="auto"/>
        <w:left w:val="none" w:sz="0" w:space="0" w:color="auto"/>
        <w:bottom w:val="none" w:sz="0" w:space="0" w:color="auto"/>
        <w:right w:val="none" w:sz="0" w:space="0" w:color="auto"/>
      </w:divBdr>
    </w:div>
    <w:div w:id="904268187">
      <w:bodyDiv w:val="1"/>
      <w:marLeft w:val="0"/>
      <w:marRight w:val="0"/>
      <w:marTop w:val="0"/>
      <w:marBottom w:val="0"/>
      <w:divBdr>
        <w:top w:val="none" w:sz="0" w:space="0" w:color="auto"/>
        <w:left w:val="none" w:sz="0" w:space="0" w:color="auto"/>
        <w:bottom w:val="none" w:sz="0" w:space="0" w:color="auto"/>
        <w:right w:val="none" w:sz="0" w:space="0" w:color="auto"/>
      </w:divBdr>
    </w:div>
    <w:div w:id="15413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ala.justice.gov.ma/production/html/Fr/liens/149542.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AF9FF-0A0F-4B87-AC32-5A9C2C35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5682</Words>
  <Characters>31256</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LF</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flash</dc:creator>
  <cp:lastModifiedBy>HP-PC</cp:lastModifiedBy>
  <cp:revision>3</cp:revision>
  <cp:lastPrinted>2014-01-29T10:08:00Z</cp:lastPrinted>
  <dcterms:created xsi:type="dcterms:W3CDTF">2017-04-10T11:07:00Z</dcterms:created>
  <dcterms:modified xsi:type="dcterms:W3CDTF">2018-05-24T15:17:00Z</dcterms:modified>
</cp:coreProperties>
</file>